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B6FA0" w14:textId="5AF1A6D3" w:rsidR="00EF6B0C" w:rsidRPr="00670140" w:rsidRDefault="00EF6B0C" w:rsidP="00EF6B0C">
      <w:pPr>
        <w:widowControl w:val="0"/>
        <w:tabs>
          <w:tab w:val="left" w:pos="7997"/>
        </w:tabs>
        <w:autoSpaceDE w:val="0"/>
        <w:autoSpaceDN w:val="0"/>
        <w:spacing w:after="0"/>
        <w:ind w:left="340"/>
        <w:textboxTightWrap w:val="none"/>
        <w:rPr>
          <w:rFonts w:asciiTheme="minorHAnsi" w:eastAsia="Arial" w:hAnsiTheme="minorHAnsi" w:cstheme="minorHAnsi"/>
          <w:sz w:val="20"/>
          <w:szCs w:val="22"/>
          <w:lang w:val="en-US" w:eastAsia="en-US" w:bidi="en-US"/>
        </w:rPr>
      </w:pPr>
      <w:r w:rsidRPr="00670140">
        <w:rPr>
          <w:rFonts w:asciiTheme="minorHAnsi" w:eastAsia="Arial" w:hAnsiTheme="minorHAnsi" w:cstheme="minorHAnsi"/>
          <w:noProof/>
          <w:sz w:val="20"/>
          <w:szCs w:val="22"/>
        </w:rPr>
        <w:drawing>
          <wp:anchor distT="0" distB="0" distL="114300" distR="114300" simplePos="0" relativeHeight="251656192" behindDoc="0" locked="0" layoutInCell="1" allowOverlap="1" wp14:anchorId="3871CB88" wp14:editId="7A16E097">
            <wp:simplePos x="0" y="0"/>
            <wp:positionH relativeFrom="column">
              <wp:posOffset>4612640</wp:posOffset>
            </wp:positionH>
            <wp:positionV relativeFrom="paragraph">
              <wp:posOffset>390525</wp:posOffset>
            </wp:positionV>
            <wp:extent cx="1760870" cy="472853"/>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60870" cy="472853"/>
                    </a:xfrm>
                    <a:prstGeom prst="rect">
                      <a:avLst/>
                    </a:prstGeom>
                  </pic:spPr>
                </pic:pic>
              </a:graphicData>
            </a:graphic>
          </wp:anchor>
        </w:drawing>
      </w:r>
      <w:r w:rsidRPr="00670140">
        <w:rPr>
          <w:rFonts w:asciiTheme="minorHAnsi" w:eastAsia="Arial" w:hAnsiTheme="minorHAnsi" w:cstheme="minorHAnsi"/>
          <w:noProof/>
          <w:sz w:val="20"/>
          <w:szCs w:val="22"/>
        </w:rPr>
        <w:drawing>
          <wp:inline distT="0" distB="0" distL="0" distR="0" wp14:anchorId="05A60D1E" wp14:editId="54D29EA4">
            <wp:extent cx="2596475" cy="1137979"/>
            <wp:effectExtent l="2540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cstate="print"/>
                    <a:stretch>
                      <a:fillRect/>
                    </a:stretch>
                  </pic:blipFill>
                  <pic:spPr>
                    <a:xfrm>
                      <a:off x="0" y="0"/>
                      <a:ext cx="2596840" cy="1138139"/>
                    </a:xfrm>
                    <a:prstGeom prst="rect">
                      <a:avLst/>
                    </a:prstGeom>
                  </pic:spPr>
                </pic:pic>
              </a:graphicData>
            </a:graphic>
          </wp:inline>
        </w:drawing>
      </w:r>
      <w:r w:rsidRPr="00670140">
        <w:rPr>
          <w:rFonts w:asciiTheme="minorHAnsi" w:eastAsia="Arial" w:hAnsiTheme="minorHAnsi" w:cstheme="minorHAnsi"/>
          <w:sz w:val="20"/>
          <w:szCs w:val="22"/>
          <w:lang w:val="en-US" w:eastAsia="en-US" w:bidi="en-US"/>
        </w:rPr>
        <w:tab/>
      </w:r>
    </w:p>
    <w:p w14:paraId="62BD6219" w14:textId="62162292" w:rsidR="00F939A8" w:rsidRPr="00670140" w:rsidRDefault="00F939A8">
      <w:pPr>
        <w:rPr>
          <w:rFonts w:asciiTheme="minorHAnsi" w:hAnsiTheme="minorHAnsi" w:cstheme="minorHAnsi"/>
        </w:rPr>
      </w:pPr>
    </w:p>
    <w:p w14:paraId="26D404A3" w14:textId="2AB79F49" w:rsidR="00EF6B0C" w:rsidRPr="00670140" w:rsidRDefault="00EF6B0C" w:rsidP="00EF6B0C">
      <w:pPr>
        <w:tabs>
          <w:tab w:val="left" w:pos="7997"/>
        </w:tabs>
        <w:ind w:left="340"/>
        <w:rPr>
          <w:rFonts w:asciiTheme="minorHAnsi" w:hAnsiTheme="minorHAnsi" w:cstheme="minorHAnsi"/>
          <w:sz w:val="20"/>
        </w:rPr>
      </w:pPr>
      <w:r w:rsidRPr="00670140">
        <w:rPr>
          <w:rFonts w:asciiTheme="minorHAnsi" w:hAnsiTheme="minorHAnsi" w:cstheme="minorHAnsi"/>
          <w:sz w:val="20"/>
        </w:rPr>
        <w:tab/>
      </w:r>
    </w:p>
    <w:p w14:paraId="2EC2AA7F" w14:textId="6B910676" w:rsidR="00EF6B0C" w:rsidRPr="00670140" w:rsidRDefault="00EF6B0C" w:rsidP="00EF6B0C">
      <w:pPr>
        <w:pStyle w:val="BodyText"/>
        <w:rPr>
          <w:rFonts w:asciiTheme="minorHAnsi" w:hAnsiTheme="minorHAnsi" w:cstheme="minorHAnsi"/>
          <w:sz w:val="20"/>
        </w:rPr>
      </w:pPr>
    </w:p>
    <w:p w14:paraId="7D139656" w14:textId="2BCDAEF9" w:rsidR="00EF6B0C" w:rsidRPr="00670140" w:rsidRDefault="00EF6B0C" w:rsidP="00EF6B0C">
      <w:pPr>
        <w:pStyle w:val="BodyText"/>
        <w:rPr>
          <w:rFonts w:asciiTheme="minorHAnsi" w:hAnsiTheme="minorHAnsi" w:cstheme="minorHAnsi"/>
          <w:sz w:val="20"/>
        </w:rPr>
      </w:pPr>
    </w:p>
    <w:p w14:paraId="737B5707" w14:textId="1C7FDCE7" w:rsidR="00EF6B0C" w:rsidRPr="00670140" w:rsidRDefault="00EF6B0C" w:rsidP="00EF6B0C">
      <w:pPr>
        <w:pStyle w:val="BodyText"/>
        <w:rPr>
          <w:rFonts w:asciiTheme="minorHAnsi" w:hAnsiTheme="minorHAnsi" w:cstheme="minorHAnsi"/>
          <w:sz w:val="20"/>
        </w:rPr>
      </w:pPr>
    </w:p>
    <w:p w14:paraId="5DC69610" w14:textId="1B728207" w:rsidR="00EF6B0C" w:rsidRPr="00670140" w:rsidRDefault="00EF6B0C" w:rsidP="00EF6B0C">
      <w:pPr>
        <w:pStyle w:val="BodyText"/>
        <w:rPr>
          <w:rFonts w:asciiTheme="minorHAnsi" w:hAnsiTheme="minorHAnsi" w:cstheme="minorHAnsi"/>
          <w:sz w:val="20"/>
        </w:rPr>
      </w:pPr>
    </w:p>
    <w:p w14:paraId="2677BAA8" w14:textId="66928F2A" w:rsidR="00EF6B0C" w:rsidRPr="00670140" w:rsidRDefault="00EF6B0C" w:rsidP="00EF6B0C">
      <w:pPr>
        <w:pStyle w:val="BodyText"/>
        <w:rPr>
          <w:rFonts w:asciiTheme="minorHAnsi" w:hAnsiTheme="minorHAnsi" w:cstheme="minorHAnsi"/>
          <w:sz w:val="20"/>
        </w:rPr>
      </w:pPr>
    </w:p>
    <w:p w14:paraId="5A408683" w14:textId="1BF6CD43" w:rsidR="00EF6B0C" w:rsidRPr="00670140" w:rsidRDefault="00EF6B0C" w:rsidP="00EF6B0C">
      <w:pPr>
        <w:pStyle w:val="BodyText"/>
        <w:rPr>
          <w:rFonts w:asciiTheme="minorHAnsi" w:hAnsiTheme="minorHAnsi" w:cstheme="minorHAnsi"/>
          <w:sz w:val="20"/>
        </w:rPr>
      </w:pPr>
    </w:p>
    <w:p w14:paraId="7875345E" w14:textId="1791B7A2" w:rsidR="00EF6B0C" w:rsidRPr="00670140" w:rsidRDefault="00EF6B0C" w:rsidP="00EF6B0C">
      <w:pPr>
        <w:pStyle w:val="BodyText"/>
        <w:rPr>
          <w:rFonts w:asciiTheme="minorHAnsi" w:hAnsiTheme="minorHAnsi" w:cstheme="minorHAnsi"/>
          <w:sz w:val="20"/>
        </w:rPr>
      </w:pPr>
    </w:p>
    <w:p w14:paraId="4366DFC0" w14:textId="510DEE44" w:rsidR="00EF6B0C" w:rsidRPr="00670140" w:rsidRDefault="00EF6B0C" w:rsidP="00EF6B0C">
      <w:pPr>
        <w:pStyle w:val="BodyText"/>
        <w:rPr>
          <w:rFonts w:asciiTheme="minorHAnsi" w:hAnsiTheme="minorHAnsi" w:cstheme="minorHAnsi"/>
          <w:sz w:val="20"/>
        </w:rPr>
      </w:pPr>
    </w:p>
    <w:p w14:paraId="5CA2AE47" w14:textId="1AB46618" w:rsidR="00EF6B0C" w:rsidRPr="00670140" w:rsidRDefault="00EF6B0C" w:rsidP="00EF6B0C">
      <w:pPr>
        <w:pStyle w:val="BodyText"/>
        <w:rPr>
          <w:rFonts w:asciiTheme="minorHAnsi" w:hAnsiTheme="minorHAnsi" w:cstheme="minorHAnsi"/>
          <w:sz w:val="20"/>
        </w:rPr>
      </w:pPr>
    </w:p>
    <w:p w14:paraId="6804B85A" w14:textId="6BA6F530" w:rsidR="00EF6B0C" w:rsidRPr="00670140" w:rsidRDefault="00EF6B0C" w:rsidP="00EF6B0C">
      <w:pPr>
        <w:pStyle w:val="BodyText"/>
        <w:rPr>
          <w:rFonts w:asciiTheme="minorHAnsi" w:hAnsiTheme="minorHAnsi" w:cstheme="minorHAnsi"/>
          <w:sz w:val="20"/>
        </w:rPr>
      </w:pPr>
    </w:p>
    <w:p w14:paraId="18213761" w14:textId="7CEF049F" w:rsidR="00EF6B0C" w:rsidRPr="00670140" w:rsidRDefault="00EF6B0C" w:rsidP="00EF6B0C">
      <w:pPr>
        <w:pStyle w:val="BodyText"/>
        <w:rPr>
          <w:rFonts w:asciiTheme="minorHAnsi" w:hAnsiTheme="minorHAnsi" w:cstheme="minorHAnsi"/>
          <w:sz w:val="20"/>
        </w:rPr>
      </w:pPr>
    </w:p>
    <w:p w14:paraId="4D56402E" w14:textId="4520F94D" w:rsidR="00EF6B0C" w:rsidRPr="00670140" w:rsidRDefault="00EF6B0C" w:rsidP="00EF6B0C">
      <w:pPr>
        <w:pStyle w:val="BodyText"/>
        <w:rPr>
          <w:rFonts w:asciiTheme="minorHAnsi" w:hAnsiTheme="minorHAnsi" w:cstheme="minorHAnsi"/>
          <w:sz w:val="20"/>
        </w:rPr>
      </w:pPr>
    </w:p>
    <w:p w14:paraId="00E90A8B" w14:textId="2E33CC5D" w:rsidR="00EF6B0C" w:rsidRPr="00670140" w:rsidRDefault="00EF6B0C" w:rsidP="00EF6B0C">
      <w:pPr>
        <w:pStyle w:val="BodyText"/>
        <w:rPr>
          <w:rFonts w:asciiTheme="minorHAnsi" w:hAnsiTheme="minorHAnsi" w:cstheme="minorHAnsi"/>
          <w:sz w:val="20"/>
        </w:rPr>
      </w:pPr>
    </w:p>
    <w:p w14:paraId="07462435" w14:textId="49617EEF" w:rsidR="00EF6B0C" w:rsidRPr="00670140" w:rsidRDefault="00EF6B0C" w:rsidP="04206B32">
      <w:pPr>
        <w:pStyle w:val="BodyText"/>
        <w:rPr>
          <w:rFonts w:asciiTheme="minorHAnsi" w:hAnsiTheme="minorHAnsi" w:cstheme="minorBidi"/>
          <w:sz w:val="20"/>
          <w:szCs w:val="20"/>
        </w:rPr>
      </w:pPr>
    </w:p>
    <w:p w14:paraId="02E2D56F" w14:textId="5EFC2CE9" w:rsidR="04206B32" w:rsidRDefault="04206B32" w:rsidP="04206B32">
      <w:pPr>
        <w:pStyle w:val="BodyText"/>
      </w:pPr>
    </w:p>
    <w:p w14:paraId="6845506E" w14:textId="3D5F17F4" w:rsidR="04206B32" w:rsidRDefault="04206B32" w:rsidP="04206B32">
      <w:pPr>
        <w:pStyle w:val="BodyText"/>
      </w:pPr>
    </w:p>
    <w:p w14:paraId="5A60E43D" w14:textId="65AA180D" w:rsidR="04206B32" w:rsidRDefault="04206B32" w:rsidP="04206B32">
      <w:pPr>
        <w:pStyle w:val="BodyText"/>
      </w:pPr>
    </w:p>
    <w:p w14:paraId="6805CB64" w14:textId="459AF0DF" w:rsidR="04206B32" w:rsidRDefault="04206B32" w:rsidP="04206B32">
      <w:pPr>
        <w:pStyle w:val="BodyText"/>
      </w:pPr>
    </w:p>
    <w:p w14:paraId="59CE26EF" w14:textId="371FD746" w:rsidR="04206B32" w:rsidRDefault="04206B32" w:rsidP="04206B32">
      <w:pPr>
        <w:pStyle w:val="BodyText"/>
      </w:pPr>
    </w:p>
    <w:p w14:paraId="53E313CA" w14:textId="70AE200A" w:rsidR="00EF6B0C" w:rsidRPr="00670140" w:rsidRDefault="005C7CAB"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0" behindDoc="0" locked="0" layoutInCell="1" allowOverlap="1" wp14:anchorId="2D4495B0" wp14:editId="707F5919">
                <wp:simplePos x="0" y="0"/>
                <wp:positionH relativeFrom="page">
                  <wp:align>right</wp:align>
                </wp:positionH>
                <wp:positionV relativeFrom="paragraph">
                  <wp:posOffset>83185</wp:posOffset>
                </wp:positionV>
                <wp:extent cx="7542530" cy="4055745"/>
                <wp:effectExtent l="0" t="0" r="1270" b="190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530" cy="4055745"/>
                        </a:xfrm>
                        <a:prstGeom prst="rect">
                          <a:avLst/>
                        </a:prstGeom>
                        <a:solidFill>
                          <a:srgbClr val="1C2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6741" id="Rectangle 7" o:spid="_x0000_s1026" style="position:absolute;margin-left:542.7pt;margin-top:6.55pt;width:593.9pt;height:319.3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" fillcolor="#1c2441" stroked="f">
                <w10:wrap anchorx="page"/>
              </v:rect>
            </w:pict>
          </mc:Fallback>
        </mc:AlternateContent>
      </w:r>
    </w:p>
    <w:p w14:paraId="497AFDD4" w14:textId="5F0A35C7" w:rsidR="00EF6B0C" w:rsidRPr="00670140" w:rsidRDefault="00EF6B0C" w:rsidP="00EF6B0C">
      <w:pPr>
        <w:pStyle w:val="BodyText"/>
        <w:rPr>
          <w:rFonts w:asciiTheme="minorHAnsi" w:hAnsiTheme="minorHAnsi" w:cstheme="minorHAnsi"/>
          <w:sz w:val="20"/>
        </w:rPr>
      </w:pPr>
    </w:p>
    <w:p w14:paraId="0E6898DE" w14:textId="2D056F50" w:rsidR="00EF6B0C" w:rsidRPr="00670140" w:rsidRDefault="00854D4E"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233030AA" wp14:editId="4CCF1B84">
                <wp:simplePos x="0" y="0"/>
                <wp:positionH relativeFrom="page">
                  <wp:align>center</wp:align>
                </wp:positionH>
                <wp:positionV relativeFrom="paragraph">
                  <wp:posOffset>11430</wp:posOffset>
                </wp:positionV>
                <wp:extent cx="5991225" cy="1905000"/>
                <wp:effectExtent l="0" t="0" r="0" b="0"/>
                <wp:wrapTight wrapText="bothSides">
                  <wp:wrapPolygon edited="0">
                    <wp:start x="137" y="648"/>
                    <wp:lineTo x="137" y="20952"/>
                    <wp:lineTo x="21360" y="20952"/>
                    <wp:lineTo x="21360" y="648"/>
                    <wp:lineTo x="137" y="648"/>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06A8" w14:textId="77777777" w:rsidR="002E0E3B" w:rsidRDefault="002E0E3B" w:rsidP="00EF6B0C">
                            <w:pPr>
                              <w:pStyle w:val="BodyText"/>
                              <w:spacing w:before="3"/>
                              <w:rPr>
                                <w:rFonts w:ascii="Times New Roman"/>
                                <w:sz w:val="16"/>
                              </w:rPr>
                            </w:pPr>
                          </w:p>
                          <w:p w14:paraId="62BFFEE5" w14:textId="6B3F669B" w:rsidR="0062373A" w:rsidRDefault="00C157F9" w:rsidP="00EF6B0C">
                            <w:pPr>
                              <w:pStyle w:val="BodyText"/>
                              <w:spacing w:before="3"/>
                              <w:rPr>
                                <w:bCs/>
                                <w:color w:val="FAFCFC" w:themeColor="background1"/>
                                <w:sz w:val="44"/>
                              </w:rPr>
                            </w:pPr>
                            <w:bookmarkStart w:id="0" w:name="_Hlk51319733"/>
                            <w:r>
                              <w:rPr>
                                <w:bCs/>
                                <w:color w:val="FAFCFC" w:themeColor="background1"/>
                                <w:sz w:val="44"/>
                              </w:rPr>
                              <w:t>NHS H</w:t>
                            </w:r>
                            <w:r w:rsidR="0062373A">
                              <w:rPr>
                                <w:bCs/>
                                <w:color w:val="FAFCFC" w:themeColor="background1"/>
                                <w:sz w:val="44"/>
                              </w:rPr>
                              <w:t>EALTH CHECK</w:t>
                            </w:r>
                          </w:p>
                          <w:p w14:paraId="52384701" w14:textId="2A5D9375" w:rsidR="002E0E3B" w:rsidRPr="008A5364" w:rsidRDefault="00F36775" w:rsidP="00EF6B0C">
                            <w:pPr>
                              <w:pStyle w:val="BodyText"/>
                              <w:spacing w:before="3"/>
                              <w:rPr>
                                <w:bCs/>
                                <w:color w:val="FAFCFC" w:themeColor="background1"/>
                                <w:sz w:val="44"/>
                              </w:rPr>
                            </w:pPr>
                            <w:r w:rsidRPr="008A5364">
                              <w:rPr>
                                <w:bCs/>
                                <w:color w:val="FAFCFC" w:themeColor="background1"/>
                                <w:sz w:val="44"/>
                              </w:rPr>
                              <w:t>INFORMATION STANDARD</w:t>
                            </w:r>
                          </w:p>
                          <w:p w14:paraId="463C7D35" w14:textId="77777777" w:rsidR="00D2285D" w:rsidRDefault="002D4A07" w:rsidP="003922B0">
                            <w:pPr>
                              <w:pStyle w:val="BodyText"/>
                              <w:spacing w:before="3"/>
                              <w:rPr>
                                <w:color w:val="FAFCFC" w:themeColor="background1"/>
                                <w:sz w:val="44"/>
                              </w:rPr>
                            </w:pPr>
                            <w:r>
                              <w:rPr>
                                <w:color w:val="FAFCFC" w:themeColor="background1"/>
                                <w:sz w:val="44"/>
                              </w:rPr>
                              <w:t>C</w:t>
                            </w:r>
                            <w:r w:rsidR="00D2285D">
                              <w:rPr>
                                <w:color w:val="FAFCFC" w:themeColor="background1"/>
                                <w:sz w:val="44"/>
                              </w:rPr>
                              <w:t xml:space="preserve">LINICAL SAFETY CASE </w:t>
                            </w:r>
                          </w:p>
                          <w:p w14:paraId="7C50E869" w14:textId="5AE4D4F4" w:rsidR="009602CB" w:rsidRDefault="009602CB" w:rsidP="003922B0">
                            <w:pPr>
                              <w:pStyle w:val="BodyText"/>
                              <w:spacing w:before="3"/>
                              <w:rPr>
                                <w:color w:val="FAFCFC" w:themeColor="background1"/>
                                <w:sz w:val="44"/>
                              </w:rPr>
                            </w:pPr>
                            <w:r>
                              <w:rPr>
                                <w:color w:val="FAFCFC" w:themeColor="background1"/>
                                <w:sz w:val="44"/>
                              </w:rPr>
                              <w:t>August 2024</w:t>
                            </w:r>
                          </w:p>
                          <w:p w14:paraId="24E7D709" w14:textId="77777777" w:rsidR="009602CB" w:rsidRDefault="009602CB" w:rsidP="003922B0">
                            <w:pPr>
                              <w:pStyle w:val="BodyText"/>
                              <w:spacing w:before="3"/>
                              <w:rPr>
                                <w:color w:val="FAFCFC" w:themeColor="background1"/>
                                <w:sz w:val="44"/>
                              </w:rPr>
                            </w:pPr>
                          </w:p>
                          <w:p w14:paraId="14555EF7" w14:textId="77777777" w:rsidR="009602CB" w:rsidRDefault="009602CB" w:rsidP="003922B0">
                            <w:pPr>
                              <w:pStyle w:val="BodyText"/>
                              <w:spacing w:before="3"/>
                              <w:rPr>
                                <w:color w:val="FAFCFC" w:themeColor="background1"/>
                                <w:sz w:val="44"/>
                              </w:rPr>
                            </w:pPr>
                          </w:p>
                          <w:p w14:paraId="7BB297D2" w14:textId="77777777" w:rsidR="009602CB" w:rsidRDefault="009602CB" w:rsidP="003922B0">
                            <w:pPr>
                              <w:pStyle w:val="BodyText"/>
                              <w:spacing w:before="3"/>
                              <w:rPr>
                                <w:color w:val="FAFCFC" w:themeColor="background1"/>
                                <w:sz w:val="44"/>
                              </w:rPr>
                            </w:pPr>
                          </w:p>
                          <w:p w14:paraId="0CE0E9CD" w14:textId="77777777" w:rsidR="00F36775" w:rsidRDefault="00F36775" w:rsidP="003922B0">
                            <w:pPr>
                              <w:pStyle w:val="BodyText"/>
                              <w:spacing w:before="3"/>
                              <w:rPr>
                                <w:color w:val="FAFCFC" w:themeColor="background1"/>
                                <w:sz w:val="44"/>
                              </w:rPr>
                            </w:pPr>
                          </w:p>
                          <w:bookmarkEnd w:id="0"/>
                          <w:p w14:paraId="1480A8AF" w14:textId="107D5779" w:rsidR="002E0E3B" w:rsidRPr="002249F5" w:rsidRDefault="00C157F9" w:rsidP="00C157F9">
                            <w:pPr>
                              <w:pStyle w:val="BodyText"/>
                              <w:spacing w:before="3"/>
                              <w:rPr>
                                <w:color w:val="002060"/>
                                <w:sz w:val="32"/>
                              </w:rPr>
                            </w:pPr>
                            <w:r>
                              <w:rPr>
                                <w:color w:val="FAFCFC" w:themeColor="background1"/>
                                <w:sz w:val="44"/>
                              </w:rPr>
                              <w:t>August 2024</w:t>
                            </w:r>
                            <w:r w:rsidR="002E0E3B" w:rsidRPr="002249F5">
                              <w:rPr>
                                <w:color w:val="002060"/>
                                <w:sz w:val="32"/>
                              </w:rPr>
                              <w:t>[DATE]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30AA" id="_x0000_t202" coordsize="21600,21600" o:spt="202" path="m,l,21600r21600,l21600,xe">
                <v:stroke joinstyle="miter"/>
                <v:path gradientshapeok="t" o:connecttype="rect"/>
              </v:shapetype>
              <v:shape id="Text Box 9" o:spid="_x0000_s1026" type="#_x0000_t202" style="position:absolute;margin-left:0;margin-top:.9pt;width:471.75pt;height:150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" filled="f" stroked="f">
                <v:textbox inset=",7.2pt,,7.2pt">
                  <w:txbxContent>
                    <w:p w14:paraId="541C06A8" w14:textId="77777777" w:rsidR="002E0E3B" w:rsidRDefault="002E0E3B" w:rsidP="00EF6B0C">
                      <w:pPr>
                        <w:pStyle w:val="BodyText"/>
                        <w:spacing w:before="3"/>
                        <w:rPr>
                          <w:rFonts w:ascii="Times New Roman"/>
                          <w:sz w:val="16"/>
                        </w:rPr>
                      </w:pPr>
                    </w:p>
                    <w:p w14:paraId="62BFFEE5" w14:textId="6B3F669B" w:rsidR="0062373A" w:rsidRDefault="00C157F9" w:rsidP="00EF6B0C">
                      <w:pPr>
                        <w:pStyle w:val="BodyText"/>
                        <w:spacing w:before="3"/>
                        <w:rPr>
                          <w:bCs/>
                          <w:color w:val="FAFCFC" w:themeColor="background1"/>
                          <w:sz w:val="44"/>
                        </w:rPr>
                      </w:pPr>
                      <w:bookmarkStart w:id="1" w:name="_Hlk51319733"/>
                      <w:r>
                        <w:rPr>
                          <w:bCs/>
                          <w:color w:val="FAFCFC" w:themeColor="background1"/>
                          <w:sz w:val="44"/>
                        </w:rPr>
                        <w:t>NHS H</w:t>
                      </w:r>
                      <w:r w:rsidR="0062373A">
                        <w:rPr>
                          <w:bCs/>
                          <w:color w:val="FAFCFC" w:themeColor="background1"/>
                          <w:sz w:val="44"/>
                        </w:rPr>
                        <w:t>EALTH CHECK</w:t>
                      </w:r>
                    </w:p>
                    <w:p w14:paraId="52384701" w14:textId="2A5D9375" w:rsidR="002E0E3B" w:rsidRPr="008A5364" w:rsidRDefault="00F36775" w:rsidP="00EF6B0C">
                      <w:pPr>
                        <w:pStyle w:val="BodyText"/>
                        <w:spacing w:before="3"/>
                        <w:rPr>
                          <w:bCs/>
                          <w:color w:val="FAFCFC" w:themeColor="background1"/>
                          <w:sz w:val="44"/>
                        </w:rPr>
                      </w:pPr>
                      <w:r w:rsidRPr="008A5364">
                        <w:rPr>
                          <w:bCs/>
                          <w:color w:val="FAFCFC" w:themeColor="background1"/>
                          <w:sz w:val="44"/>
                        </w:rPr>
                        <w:t>INFORMATION STANDARD</w:t>
                      </w:r>
                    </w:p>
                    <w:p w14:paraId="463C7D35" w14:textId="77777777" w:rsidR="00D2285D" w:rsidRDefault="002D4A07" w:rsidP="003922B0">
                      <w:pPr>
                        <w:pStyle w:val="BodyText"/>
                        <w:spacing w:before="3"/>
                        <w:rPr>
                          <w:color w:val="FAFCFC" w:themeColor="background1"/>
                          <w:sz w:val="44"/>
                        </w:rPr>
                      </w:pPr>
                      <w:r>
                        <w:rPr>
                          <w:color w:val="FAFCFC" w:themeColor="background1"/>
                          <w:sz w:val="44"/>
                        </w:rPr>
                        <w:t>C</w:t>
                      </w:r>
                      <w:r w:rsidR="00D2285D">
                        <w:rPr>
                          <w:color w:val="FAFCFC" w:themeColor="background1"/>
                          <w:sz w:val="44"/>
                        </w:rPr>
                        <w:t xml:space="preserve">LINICAL SAFETY CASE </w:t>
                      </w:r>
                    </w:p>
                    <w:p w14:paraId="7C50E869" w14:textId="5AE4D4F4" w:rsidR="009602CB" w:rsidRDefault="009602CB" w:rsidP="003922B0">
                      <w:pPr>
                        <w:pStyle w:val="BodyText"/>
                        <w:spacing w:before="3"/>
                        <w:rPr>
                          <w:color w:val="FAFCFC" w:themeColor="background1"/>
                          <w:sz w:val="44"/>
                        </w:rPr>
                      </w:pPr>
                      <w:r>
                        <w:rPr>
                          <w:color w:val="FAFCFC" w:themeColor="background1"/>
                          <w:sz w:val="44"/>
                        </w:rPr>
                        <w:t>August 2024</w:t>
                      </w:r>
                    </w:p>
                    <w:p w14:paraId="24E7D709" w14:textId="77777777" w:rsidR="009602CB" w:rsidRDefault="009602CB" w:rsidP="003922B0">
                      <w:pPr>
                        <w:pStyle w:val="BodyText"/>
                        <w:spacing w:before="3"/>
                        <w:rPr>
                          <w:color w:val="FAFCFC" w:themeColor="background1"/>
                          <w:sz w:val="44"/>
                        </w:rPr>
                      </w:pPr>
                    </w:p>
                    <w:p w14:paraId="14555EF7" w14:textId="77777777" w:rsidR="009602CB" w:rsidRDefault="009602CB" w:rsidP="003922B0">
                      <w:pPr>
                        <w:pStyle w:val="BodyText"/>
                        <w:spacing w:before="3"/>
                        <w:rPr>
                          <w:color w:val="FAFCFC" w:themeColor="background1"/>
                          <w:sz w:val="44"/>
                        </w:rPr>
                      </w:pPr>
                    </w:p>
                    <w:p w14:paraId="7BB297D2" w14:textId="77777777" w:rsidR="009602CB" w:rsidRDefault="009602CB" w:rsidP="003922B0">
                      <w:pPr>
                        <w:pStyle w:val="BodyText"/>
                        <w:spacing w:before="3"/>
                        <w:rPr>
                          <w:color w:val="FAFCFC" w:themeColor="background1"/>
                          <w:sz w:val="44"/>
                        </w:rPr>
                      </w:pPr>
                    </w:p>
                    <w:p w14:paraId="0CE0E9CD" w14:textId="77777777" w:rsidR="00F36775" w:rsidRDefault="00F36775" w:rsidP="003922B0">
                      <w:pPr>
                        <w:pStyle w:val="BodyText"/>
                        <w:spacing w:before="3"/>
                        <w:rPr>
                          <w:color w:val="FAFCFC" w:themeColor="background1"/>
                          <w:sz w:val="44"/>
                        </w:rPr>
                      </w:pPr>
                    </w:p>
                    <w:bookmarkEnd w:id="1"/>
                    <w:p w14:paraId="1480A8AF" w14:textId="107D5779" w:rsidR="002E0E3B" w:rsidRPr="002249F5" w:rsidRDefault="00C157F9" w:rsidP="00C157F9">
                      <w:pPr>
                        <w:pStyle w:val="BodyText"/>
                        <w:spacing w:before="3"/>
                        <w:rPr>
                          <w:color w:val="002060"/>
                          <w:sz w:val="32"/>
                        </w:rPr>
                      </w:pPr>
                      <w:r>
                        <w:rPr>
                          <w:color w:val="FAFCFC" w:themeColor="background1"/>
                          <w:sz w:val="44"/>
                        </w:rPr>
                        <w:t>August 2024</w:t>
                      </w:r>
                      <w:r w:rsidR="002E0E3B" w:rsidRPr="002249F5">
                        <w:rPr>
                          <w:color w:val="002060"/>
                          <w:sz w:val="32"/>
                        </w:rPr>
                        <w:t>[DATE]</w:t>
                      </w:r>
                    </w:p>
                  </w:txbxContent>
                </v:textbox>
                <w10:wrap type="tight" anchorx="page"/>
              </v:shape>
            </w:pict>
          </mc:Fallback>
        </mc:AlternateContent>
      </w:r>
    </w:p>
    <w:p w14:paraId="5DBD30DF" w14:textId="44ADAF99" w:rsidR="00EF6B0C" w:rsidRPr="00670140" w:rsidRDefault="00EF6B0C" w:rsidP="00EF6B0C">
      <w:pPr>
        <w:pStyle w:val="BodyText"/>
        <w:rPr>
          <w:rFonts w:asciiTheme="minorHAnsi" w:hAnsiTheme="minorHAnsi" w:cstheme="minorHAnsi"/>
          <w:sz w:val="20"/>
        </w:rPr>
      </w:pPr>
    </w:p>
    <w:p w14:paraId="0AABB268" w14:textId="5D2B9C1E" w:rsidR="00EF6B0C" w:rsidRPr="00670140" w:rsidRDefault="00EF6B0C" w:rsidP="00EF6B0C">
      <w:pPr>
        <w:pStyle w:val="BodyText"/>
        <w:rPr>
          <w:rFonts w:asciiTheme="minorHAnsi" w:hAnsiTheme="minorHAnsi" w:cstheme="minorHAnsi"/>
          <w:sz w:val="20"/>
        </w:rPr>
        <w:sectPr w:rsidR="00EF6B0C" w:rsidRPr="00670140" w:rsidSect="00EF6B0C">
          <w:footerReference w:type="default" r:id="rId13"/>
          <w:pgSz w:w="11900" w:h="16850"/>
          <w:pgMar w:top="980" w:right="640" w:bottom="0" w:left="440" w:header="720" w:footer="720" w:gutter="0"/>
          <w:cols w:space="720"/>
        </w:sectPr>
      </w:pPr>
    </w:p>
    <w:p w14:paraId="6727AEA8" w14:textId="77777777" w:rsidR="002F41F3" w:rsidRDefault="002F41F3">
      <w:pPr>
        <w:spacing w:after="0"/>
        <w:textboxTightWrap w:val="none"/>
        <w:rPr>
          <w:rFonts w:cs="Arial"/>
          <w:b/>
          <w:color w:val="002060"/>
          <w:sz w:val="28"/>
          <w:szCs w:val="28"/>
        </w:rPr>
      </w:pPr>
      <w:r>
        <w:rPr>
          <w:rFonts w:cs="Arial"/>
          <w:color w:val="002060"/>
          <w:sz w:val="28"/>
          <w:szCs w:val="28"/>
        </w:rPr>
        <w:lastRenderedPageBreak/>
        <w:br w:type="page"/>
      </w:r>
    </w:p>
    <w:p w14:paraId="205AE6E3" w14:textId="0CD1C964" w:rsidR="00B8442D" w:rsidRPr="00E75138" w:rsidRDefault="00B8442D" w:rsidP="00854D4E">
      <w:pPr>
        <w:pStyle w:val="DocMgmtSubhead"/>
        <w:widowControl w:val="0"/>
        <w:ind w:right="454"/>
        <w:jc w:val="both"/>
        <w:rPr>
          <w:rFonts w:cs="Arial"/>
          <w:color w:val="002060"/>
          <w:sz w:val="28"/>
          <w:szCs w:val="28"/>
        </w:rPr>
      </w:pPr>
      <w:r w:rsidRPr="00E75138">
        <w:rPr>
          <w:rFonts w:cs="Arial"/>
          <w:color w:val="002060"/>
          <w:sz w:val="28"/>
          <w:szCs w:val="28"/>
        </w:rPr>
        <w:lastRenderedPageBreak/>
        <w:t>Document Management</w:t>
      </w:r>
    </w:p>
    <w:p w14:paraId="346BFD30" w14:textId="77777777" w:rsidR="00D85D5F" w:rsidRPr="00854D4E" w:rsidRDefault="00D85D5F" w:rsidP="00854D4E">
      <w:pPr>
        <w:jc w:val="both"/>
        <w:rPr>
          <w:rFonts w:cs="Arial"/>
          <w:lang w:eastAsia="en-US"/>
        </w:rPr>
      </w:pPr>
      <w:bookmarkStart w:id="2" w:name="_Toc350847280"/>
      <w:bookmarkStart w:id="3" w:name="_Toc350847324"/>
    </w:p>
    <w:p w14:paraId="2DDCFC98" w14:textId="77777777" w:rsidR="006F6FD7" w:rsidRPr="00854D4E" w:rsidRDefault="34654B7B" w:rsidP="00854D4E">
      <w:pPr>
        <w:pStyle w:val="DocMgmtSubhead"/>
        <w:jc w:val="both"/>
        <w:rPr>
          <w:rFonts w:cs="Arial"/>
          <w:sz w:val="24"/>
          <w:szCs w:val="24"/>
        </w:rPr>
      </w:pPr>
      <w:r w:rsidRPr="00854D4E">
        <w:rPr>
          <w:rFonts w:cs="Arial"/>
          <w:sz w:val="24"/>
          <w:szCs w:val="24"/>
        </w:rPr>
        <w:t>Revision History</w:t>
      </w:r>
      <w:bookmarkEnd w:id="2"/>
      <w:bookmarkEnd w:id="3"/>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1215"/>
        <w:gridCol w:w="1474"/>
        <w:gridCol w:w="7175"/>
      </w:tblGrid>
      <w:tr w:rsidR="006F6FD7" w:rsidRPr="00854D4E" w14:paraId="2C1DAFB3" w14:textId="77777777" w:rsidTr="005F2053">
        <w:trPr>
          <w:trHeight w:val="290"/>
        </w:trPr>
        <w:tc>
          <w:tcPr>
            <w:tcW w:w="616" w:type="pct"/>
            <w:tcBorders>
              <w:top w:val="single" w:sz="2" w:space="0" w:color="000000" w:themeColor="text2"/>
              <w:bottom w:val="single" w:sz="2" w:space="0" w:color="000000" w:themeColor="text2"/>
              <w:right w:val="nil"/>
            </w:tcBorders>
          </w:tcPr>
          <w:p w14:paraId="11D32B1D" w14:textId="77777777" w:rsidR="006F6FD7" w:rsidRPr="00854D4E" w:rsidRDefault="34654B7B" w:rsidP="00854D4E">
            <w:pPr>
              <w:pStyle w:val="TableHeader"/>
              <w:jc w:val="both"/>
              <w:rPr>
                <w:sz w:val="24"/>
                <w:lang w:val="en-GB"/>
              </w:rPr>
            </w:pPr>
            <w:r w:rsidRPr="00854D4E">
              <w:rPr>
                <w:sz w:val="24"/>
                <w:lang w:val="en-GB"/>
              </w:rPr>
              <w:t>Version</w:t>
            </w:r>
          </w:p>
        </w:tc>
        <w:tc>
          <w:tcPr>
            <w:tcW w:w="747" w:type="pct"/>
            <w:tcBorders>
              <w:top w:val="single" w:sz="2" w:space="0" w:color="000000" w:themeColor="text2"/>
              <w:left w:val="nil"/>
              <w:bottom w:val="single" w:sz="2" w:space="0" w:color="000000" w:themeColor="text2"/>
              <w:right w:val="nil"/>
            </w:tcBorders>
            <w:shd w:val="clear" w:color="auto" w:fill="auto"/>
          </w:tcPr>
          <w:p w14:paraId="6D29AD7B" w14:textId="77777777" w:rsidR="006F6FD7" w:rsidRPr="00854D4E" w:rsidRDefault="34654B7B" w:rsidP="00854D4E">
            <w:pPr>
              <w:pStyle w:val="TableHeader"/>
              <w:jc w:val="both"/>
              <w:rPr>
                <w:sz w:val="24"/>
                <w:lang w:val="en-GB"/>
              </w:rPr>
            </w:pPr>
            <w:r w:rsidRPr="00854D4E">
              <w:rPr>
                <w:sz w:val="24"/>
                <w:lang w:val="en-GB"/>
              </w:rPr>
              <w:t>Date</w:t>
            </w:r>
          </w:p>
        </w:tc>
        <w:tc>
          <w:tcPr>
            <w:tcW w:w="3637" w:type="pct"/>
            <w:tcBorders>
              <w:top w:val="single" w:sz="2" w:space="0" w:color="000000" w:themeColor="text2"/>
              <w:left w:val="nil"/>
              <w:bottom w:val="single" w:sz="2" w:space="0" w:color="000000" w:themeColor="text2"/>
            </w:tcBorders>
          </w:tcPr>
          <w:p w14:paraId="72F13F7E" w14:textId="77777777" w:rsidR="006F6FD7" w:rsidRPr="00854D4E" w:rsidRDefault="34654B7B" w:rsidP="00854D4E">
            <w:pPr>
              <w:pStyle w:val="TableHeader"/>
              <w:jc w:val="both"/>
              <w:rPr>
                <w:sz w:val="24"/>
                <w:lang w:val="en-GB"/>
              </w:rPr>
            </w:pPr>
            <w:r w:rsidRPr="00854D4E">
              <w:rPr>
                <w:sz w:val="24"/>
                <w:lang w:val="en-GB"/>
              </w:rPr>
              <w:t>Summary of Changes</w:t>
            </w:r>
          </w:p>
        </w:tc>
      </w:tr>
      <w:tr w:rsidR="006F6FD7" w:rsidRPr="00854D4E" w14:paraId="54001848" w14:textId="77777777" w:rsidTr="005F2053">
        <w:trPr>
          <w:trHeight w:val="290"/>
        </w:trPr>
        <w:tc>
          <w:tcPr>
            <w:tcW w:w="616" w:type="pct"/>
            <w:tcBorders>
              <w:top w:val="single" w:sz="2" w:space="0" w:color="000000" w:themeColor="text2"/>
              <w:right w:val="single" w:sz="2" w:space="0" w:color="B9B9B9" w:themeColor="accent3" w:themeTint="66"/>
            </w:tcBorders>
            <w:vAlign w:val="center"/>
          </w:tcPr>
          <w:p w14:paraId="09EA214D" w14:textId="057058F5" w:rsidR="006F6FD7" w:rsidRPr="00854D4E" w:rsidRDefault="00360F1E" w:rsidP="00854D4E">
            <w:pPr>
              <w:pStyle w:val="TableText"/>
              <w:jc w:val="both"/>
              <w:rPr>
                <w:rFonts w:cs="Arial"/>
                <w:sz w:val="24"/>
              </w:rPr>
            </w:pPr>
            <w:r>
              <w:rPr>
                <w:rFonts w:cs="Arial"/>
                <w:sz w:val="24"/>
              </w:rPr>
              <w:t>0.1</w:t>
            </w:r>
          </w:p>
        </w:tc>
        <w:tc>
          <w:tcPr>
            <w:tcW w:w="747" w:type="pct"/>
            <w:tcBorders>
              <w:top w:val="single" w:sz="2" w:space="0" w:color="000000" w:themeColor="text2"/>
              <w:left w:val="single" w:sz="2" w:space="0" w:color="B9B9B9" w:themeColor="accent3" w:themeTint="66"/>
              <w:right w:val="single" w:sz="2" w:space="0" w:color="B9B9B9" w:themeColor="accent3" w:themeTint="66"/>
            </w:tcBorders>
            <w:shd w:val="clear" w:color="auto" w:fill="auto"/>
            <w:vAlign w:val="center"/>
          </w:tcPr>
          <w:p w14:paraId="760C2E15" w14:textId="059F40A7" w:rsidR="006F6FD7" w:rsidRPr="00854D4E" w:rsidRDefault="00360F1E" w:rsidP="00854D4E">
            <w:pPr>
              <w:pStyle w:val="TableText"/>
              <w:jc w:val="both"/>
              <w:rPr>
                <w:rFonts w:cs="Arial"/>
                <w:sz w:val="24"/>
              </w:rPr>
            </w:pPr>
            <w:r>
              <w:rPr>
                <w:rFonts w:cs="Arial"/>
                <w:sz w:val="24"/>
              </w:rPr>
              <w:t>01.</w:t>
            </w:r>
            <w:r w:rsidR="00FA04C7">
              <w:rPr>
                <w:rFonts w:cs="Arial"/>
                <w:sz w:val="24"/>
              </w:rPr>
              <w:t>08.24</w:t>
            </w:r>
          </w:p>
        </w:tc>
        <w:tc>
          <w:tcPr>
            <w:tcW w:w="3637" w:type="pct"/>
            <w:tcBorders>
              <w:top w:val="single" w:sz="2" w:space="0" w:color="000000" w:themeColor="text2"/>
              <w:left w:val="single" w:sz="2" w:space="0" w:color="B9B9B9" w:themeColor="accent3" w:themeTint="66"/>
            </w:tcBorders>
            <w:vAlign w:val="center"/>
          </w:tcPr>
          <w:p w14:paraId="4C50D4CA" w14:textId="0C153A00" w:rsidR="006F6FD7" w:rsidRPr="00854D4E" w:rsidRDefault="00FA04C7" w:rsidP="00854D4E">
            <w:pPr>
              <w:pStyle w:val="TableText"/>
              <w:jc w:val="both"/>
              <w:rPr>
                <w:rFonts w:cs="Arial"/>
                <w:sz w:val="24"/>
              </w:rPr>
            </w:pPr>
            <w:r>
              <w:rPr>
                <w:rFonts w:cs="Arial"/>
                <w:sz w:val="24"/>
              </w:rPr>
              <w:t>First draft</w:t>
            </w:r>
          </w:p>
        </w:tc>
      </w:tr>
      <w:tr w:rsidR="00885851" w:rsidRPr="00854D4E" w14:paraId="56822B5C" w14:textId="77777777" w:rsidTr="005F2053">
        <w:trPr>
          <w:trHeight w:val="290"/>
        </w:trPr>
        <w:tc>
          <w:tcPr>
            <w:tcW w:w="616" w:type="pct"/>
            <w:tcBorders>
              <w:right w:val="single" w:sz="2" w:space="0" w:color="B9B9B9" w:themeColor="accent3" w:themeTint="66"/>
            </w:tcBorders>
            <w:vAlign w:val="center"/>
          </w:tcPr>
          <w:p w14:paraId="22B06643" w14:textId="472E1697" w:rsidR="00885851" w:rsidRPr="00854D4E" w:rsidRDefault="00885851"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644FE597" w14:textId="586C20AB" w:rsidR="00885851" w:rsidRPr="00854D4E" w:rsidRDefault="00885851" w:rsidP="00854D4E">
            <w:pPr>
              <w:pStyle w:val="TableText"/>
              <w:jc w:val="both"/>
              <w:rPr>
                <w:rFonts w:cs="Arial"/>
                <w:sz w:val="24"/>
              </w:rPr>
            </w:pPr>
          </w:p>
        </w:tc>
        <w:tc>
          <w:tcPr>
            <w:tcW w:w="3637" w:type="pct"/>
            <w:tcBorders>
              <w:left w:val="single" w:sz="2" w:space="0" w:color="B9B9B9" w:themeColor="accent3" w:themeTint="66"/>
            </w:tcBorders>
            <w:vAlign w:val="center"/>
          </w:tcPr>
          <w:p w14:paraId="6827B61B" w14:textId="432408A3" w:rsidR="00885851" w:rsidRPr="00854D4E" w:rsidRDefault="00885851" w:rsidP="00854D4E">
            <w:pPr>
              <w:pStyle w:val="TableText"/>
              <w:jc w:val="both"/>
              <w:rPr>
                <w:rFonts w:cs="Arial"/>
                <w:sz w:val="24"/>
              </w:rPr>
            </w:pPr>
          </w:p>
        </w:tc>
      </w:tr>
      <w:tr w:rsidR="00885851" w:rsidRPr="00854D4E" w14:paraId="20AEF4CB" w14:textId="77777777" w:rsidTr="005F2053">
        <w:trPr>
          <w:trHeight w:val="290"/>
        </w:trPr>
        <w:tc>
          <w:tcPr>
            <w:tcW w:w="616" w:type="pct"/>
            <w:tcBorders>
              <w:right w:val="single" w:sz="2" w:space="0" w:color="B9B9B9" w:themeColor="accent3" w:themeTint="66"/>
            </w:tcBorders>
            <w:vAlign w:val="center"/>
          </w:tcPr>
          <w:p w14:paraId="5AC6446F" w14:textId="17B3D448" w:rsidR="00885851" w:rsidRPr="00854D4E" w:rsidRDefault="00885851"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033C3244" w14:textId="0C5AEFF2" w:rsidR="00885851" w:rsidRPr="00854D4E" w:rsidRDefault="00885851" w:rsidP="00854D4E">
            <w:pPr>
              <w:pStyle w:val="TableText"/>
              <w:jc w:val="both"/>
              <w:rPr>
                <w:rFonts w:cs="Arial"/>
                <w:sz w:val="24"/>
              </w:rPr>
            </w:pPr>
          </w:p>
        </w:tc>
        <w:tc>
          <w:tcPr>
            <w:tcW w:w="3637" w:type="pct"/>
            <w:tcBorders>
              <w:left w:val="single" w:sz="2" w:space="0" w:color="B9B9B9" w:themeColor="accent3" w:themeTint="66"/>
            </w:tcBorders>
            <w:vAlign w:val="center"/>
          </w:tcPr>
          <w:p w14:paraId="3761094F" w14:textId="4E2569DC" w:rsidR="00885851" w:rsidRPr="00854D4E" w:rsidRDefault="00885851" w:rsidP="00854D4E">
            <w:pPr>
              <w:pStyle w:val="TableText"/>
              <w:jc w:val="both"/>
              <w:rPr>
                <w:rFonts w:cs="Arial"/>
                <w:sz w:val="24"/>
              </w:rPr>
            </w:pPr>
          </w:p>
        </w:tc>
      </w:tr>
      <w:tr w:rsidR="00885851" w:rsidRPr="00854D4E" w14:paraId="4C76CEAA" w14:textId="77777777" w:rsidTr="005F2053">
        <w:trPr>
          <w:trHeight w:val="290"/>
        </w:trPr>
        <w:tc>
          <w:tcPr>
            <w:tcW w:w="616" w:type="pct"/>
            <w:tcBorders>
              <w:right w:val="single" w:sz="2" w:space="0" w:color="B9B9B9" w:themeColor="accent3" w:themeTint="66"/>
            </w:tcBorders>
            <w:vAlign w:val="center"/>
          </w:tcPr>
          <w:p w14:paraId="72F1D919" w14:textId="7693AA51" w:rsidR="00885851" w:rsidRPr="00854D4E" w:rsidRDefault="00885851"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43228D9E" w14:textId="7F54E2F4" w:rsidR="00885851" w:rsidRPr="00854D4E" w:rsidRDefault="00885851" w:rsidP="00854D4E">
            <w:pPr>
              <w:pStyle w:val="TableText"/>
              <w:jc w:val="both"/>
              <w:rPr>
                <w:rFonts w:cs="Arial"/>
                <w:sz w:val="24"/>
              </w:rPr>
            </w:pPr>
          </w:p>
        </w:tc>
        <w:tc>
          <w:tcPr>
            <w:tcW w:w="3637" w:type="pct"/>
            <w:tcBorders>
              <w:left w:val="single" w:sz="2" w:space="0" w:color="B9B9B9" w:themeColor="accent3" w:themeTint="66"/>
            </w:tcBorders>
            <w:vAlign w:val="center"/>
          </w:tcPr>
          <w:p w14:paraId="1F9FB1DB" w14:textId="68E39EED" w:rsidR="0058578C" w:rsidRPr="00854D4E" w:rsidRDefault="0058578C" w:rsidP="00854D4E">
            <w:pPr>
              <w:pStyle w:val="TableText"/>
              <w:jc w:val="both"/>
              <w:rPr>
                <w:rFonts w:cs="Arial"/>
                <w:sz w:val="24"/>
              </w:rPr>
            </w:pPr>
          </w:p>
        </w:tc>
      </w:tr>
      <w:tr w:rsidR="006011DD" w:rsidRPr="00854D4E" w14:paraId="23465845" w14:textId="77777777" w:rsidTr="005F2053">
        <w:trPr>
          <w:trHeight w:val="290"/>
        </w:trPr>
        <w:tc>
          <w:tcPr>
            <w:tcW w:w="616" w:type="pct"/>
            <w:tcBorders>
              <w:right w:val="single" w:sz="2" w:space="0" w:color="B9B9B9" w:themeColor="accent3" w:themeTint="66"/>
            </w:tcBorders>
            <w:vAlign w:val="center"/>
          </w:tcPr>
          <w:p w14:paraId="61533226" w14:textId="5D7D0045" w:rsidR="006011DD" w:rsidRDefault="006011DD" w:rsidP="00854D4E">
            <w:pPr>
              <w:pStyle w:val="TableText"/>
              <w:jc w:val="both"/>
              <w:rPr>
                <w:rFonts w:cs="Arial"/>
                <w:sz w:val="24"/>
              </w:rPr>
            </w:pPr>
          </w:p>
        </w:tc>
        <w:tc>
          <w:tcPr>
            <w:tcW w:w="747" w:type="pct"/>
            <w:tcBorders>
              <w:left w:val="single" w:sz="2" w:space="0" w:color="B9B9B9" w:themeColor="accent3" w:themeTint="66"/>
              <w:right w:val="single" w:sz="2" w:space="0" w:color="B9B9B9" w:themeColor="accent3" w:themeTint="66"/>
            </w:tcBorders>
            <w:shd w:val="clear" w:color="auto" w:fill="auto"/>
            <w:vAlign w:val="center"/>
          </w:tcPr>
          <w:p w14:paraId="4FB7CFCB" w14:textId="2022434F" w:rsidR="006011DD" w:rsidRDefault="006011DD" w:rsidP="00854D4E">
            <w:pPr>
              <w:pStyle w:val="TableText"/>
              <w:jc w:val="both"/>
              <w:rPr>
                <w:rFonts w:cs="Arial"/>
                <w:sz w:val="24"/>
              </w:rPr>
            </w:pPr>
          </w:p>
        </w:tc>
        <w:tc>
          <w:tcPr>
            <w:tcW w:w="3637" w:type="pct"/>
            <w:tcBorders>
              <w:left w:val="single" w:sz="2" w:space="0" w:color="B9B9B9" w:themeColor="accent3" w:themeTint="66"/>
            </w:tcBorders>
            <w:vAlign w:val="center"/>
          </w:tcPr>
          <w:p w14:paraId="59AB7F7A" w14:textId="19F9D30C" w:rsidR="006011DD" w:rsidRDefault="006011DD" w:rsidP="00854D4E">
            <w:pPr>
              <w:pStyle w:val="TableText"/>
              <w:jc w:val="both"/>
              <w:rPr>
                <w:rFonts w:cs="Arial"/>
                <w:sz w:val="24"/>
              </w:rPr>
            </w:pPr>
          </w:p>
        </w:tc>
      </w:tr>
    </w:tbl>
    <w:p w14:paraId="515849AD" w14:textId="77777777" w:rsidR="006F6FD7" w:rsidRPr="00854D4E" w:rsidRDefault="006F6FD7" w:rsidP="00854D4E">
      <w:pPr>
        <w:jc w:val="both"/>
        <w:rPr>
          <w:rFonts w:cs="Arial"/>
        </w:rPr>
      </w:pPr>
    </w:p>
    <w:p w14:paraId="3E6CBE60" w14:textId="0AE31038" w:rsidR="00DB6514" w:rsidRPr="00854D4E" w:rsidRDefault="34654B7B" w:rsidP="00854D4E">
      <w:pPr>
        <w:pStyle w:val="DocMgmtSubhead"/>
        <w:jc w:val="both"/>
        <w:rPr>
          <w:rFonts w:cs="Arial"/>
          <w:sz w:val="24"/>
          <w:szCs w:val="24"/>
        </w:rPr>
      </w:pPr>
      <w:bookmarkStart w:id="4" w:name="_Toc350847281"/>
      <w:bookmarkStart w:id="5" w:name="_Toc350847325"/>
      <w:r w:rsidRPr="00854D4E">
        <w:rPr>
          <w:rFonts w:cs="Arial"/>
          <w:sz w:val="24"/>
          <w:szCs w:val="24"/>
        </w:rPr>
        <w:t>Reviewers</w:t>
      </w:r>
      <w:bookmarkEnd w:id="4"/>
      <w:bookmarkEnd w:id="5"/>
    </w:p>
    <w:tbl>
      <w:tblPr>
        <w:tblW w:w="5000" w:type="pct"/>
        <w:tblBorders>
          <w:top w:val="single" w:sz="2" w:space="0" w:color="B9B9B9"/>
          <w:bottom w:val="single" w:sz="2" w:space="0" w:color="B9B9B9"/>
          <w:insideH w:val="single" w:sz="2" w:space="0" w:color="B9B9B9"/>
        </w:tblBorders>
        <w:tblLook w:val="01E0" w:firstRow="1" w:lastRow="1" w:firstColumn="1" w:lastColumn="1" w:noHBand="0" w:noVBand="0"/>
      </w:tblPr>
      <w:tblGrid>
        <w:gridCol w:w="6096"/>
        <w:gridCol w:w="1843"/>
        <w:gridCol w:w="1925"/>
      </w:tblGrid>
      <w:tr w:rsidR="00741F7C" w:rsidRPr="00854D4E" w14:paraId="70F4AC19" w14:textId="77777777" w:rsidTr="00741F7C">
        <w:tc>
          <w:tcPr>
            <w:tcW w:w="3090" w:type="pct"/>
            <w:tcBorders>
              <w:top w:val="single" w:sz="2" w:space="0" w:color="000000" w:themeColor="text2"/>
              <w:bottom w:val="single" w:sz="2" w:space="0" w:color="000000" w:themeColor="text2"/>
              <w:right w:val="nil"/>
            </w:tcBorders>
          </w:tcPr>
          <w:p w14:paraId="6CD03CA4" w14:textId="77777777" w:rsidR="00741F7C" w:rsidRPr="00854D4E" w:rsidRDefault="00741F7C" w:rsidP="00854D4E">
            <w:pPr>
              <w:pStyle w:val="TableHeader"/>
              <w:jc w:val="both"/>
              <w:rPr>
                <w:sz w:val="24"/>
                <w:lang w:val="en-GB"/>
              </w:rPr>
            </w:pPr>
            <w:r w:rsidRPr="00854D4E">
              <w:rPr>
                <w:sz w:val="24"/>
                <w:lang w:val="en-GB"/>
              </w:rPr>
              <w:t>Reviewer name</w:t>
            </w:r>
          </w:p>
        </w:tc>
        <w:tc>
          <w:tcPr>
            <w:tcW w:w="934" w:type="pct"/>
            <w:tcBorders>
              <w:top w:val="single" w:sz="2" w:space="0" w:color="000000" w:themeColor="text2"/>
              <w:left w:val="nil"/>
              <w:bottom w:val="single" w:sz="2" w:space="0" w:color="000000" w:themeColor="text2"/>
              <w:right w:val="nil"/>
            </w:tcBorders>
          </w:tcPr>
          <w:p w14:paraId="7BDB887C" w14:textId="77777777" w:rsidR="00741F7C" w:rsidRPr="00854D4E" w:rsidRDefault="00741F7C" w:rsidP="00854D4E">
            <w:pPr>
              <w:pStyle w:val="TableHeader"/>
              <w:jc w:val="both"/>
              <w:rPr>
                <w:sz w:val="24"/>
                <w:lang w:val="en-GB"/>
              </w:rPr>
            </w:pPr>
            <w:r w:rsidRPr="00854D4E">
              <w:rPr>
                <w:sz w:val="24"/>
                <w:lang w:val="en-GB"/>
              </w:rPr>
              <w:t>Date</w:t>
            </w:r>
          </w:p>
        </w:tc>
        <w:tc>
          <w:tcPr>
            <w:tcW w:w="976" w:type="pct"/>
            <w:tcBorders>
              <w:top w:val="single" w:sz="2" w:space="0" w:color="000000" w:themeColor="text2"/>
              <w:left w:val="nil"/>
              <w:bottom w:val="single" w:sz="2" w:space="0" w:color="000000" w:themeColor="text2"/>
            </w:tcBorders>
            <w:shd w:val="clear" w:color="auto" w:fill="auto"/>
          </w:tcPr>
          <w:p w14:paraId="3010009F" w14:textId="77777777" w:rsidR="00741F7C" w:rsidRPr="00854D4E" w:rsidRDefault="00741F7C" w:rsidP="00854D4E">
            <w:pPr>
              <w:pStyle w:val="TableHeader"/>
              <w:jc w:val="both"/>
              <w:rPr>
                <w:sz w:val="24"/>
                <w:lang w:val="en-GB"/>
              </w:rPr>
            </w:pPr>
            <w:r w:rsidRPr="00854D4E">
              <w:rPr>
                <w:sz w:val="24"/>
                <w:lang w:val="en-GB"/>
              </w:rPr>
              <w:t>Version</w:t>
            </w:r>
          </w:p>
        </w:tc>
      </w:tr>
      <w:tr w:rsidR="00BC648E" w:rsidRPr="00854D4E" w14:paraId="06FE3166" w14:textId="77777777" w:rsidTr="00741F7C">
        <w:tc>
          <w:tcPr>
            <w:tcW w:w="3090" w:type="pct"/>
            <w:tcBorders>
              <w:right w:val="single" w:sz="2" w:space="0" w:color="B9B9B9" w:themeColor="accent3" w:themeTint="66"/>
            </w:tcBorders>
            <w:vAlign w:val="center"/>
          </w:tcPr>
          <w:p w14:paraId="5CB61823" w14:textId="424B91C1" w:rsidR="00BC648E" w:rsidRPr="00854D4E" w:rsidRDefault="00BC648E" w:rsidP="00BC648E">
            <w:pPr>
              <w:pStyle w:val="TableText"/>
              <w:jc w:val="both"/>
              <w:rPr>
                <w:rFonts w:cs="Arial"/>
                <w:sz w:val="24"/>
              </w:rPr>
            </w:pPr>
            <w:r w:rsidRPr="00741F7C">
              <w:rPr>
                <w:rFonts w:cs="Arial"/>
                <w:sz w:val="24"/>
              </w:rPr>
              <w:t>Clinical Safety Officer</w:t>
            </w:r>
            <w:r>
              <w:rPr>
                <w:rFonts w:cs="Arial"/>
                <w:sz w:val="24"/>
              </w:rPr>
              <w:t xml:space="preserve"> – </w:t>
            </w:r>
            <w:r w:rsidR="00FA04C7">
              <w:rPr>
                <w:rFonts w:cs="Arial"/>
                <w:sz w:val="24"/>
              </w:rPr>
              <w:t>Dr Steve Bentley</w:t>
            </w:r>
          </w:p>
        </w:tc>
        <w:tc>
          <w:tcPr>
            <w:tcW w:w="934" w:type="pct"/>
            <w:tcBorders>
              <w:left w:val="single" w:sz="2" w:space="0" w:color="B9B9B9" w:themeColor="accent3" w:themeTint="66"/>
              <w:right w:val="single" w:sz="2" w:space="0" w:color="B9B9B9" w:themeColor="accent3" w:themeTint="66"/>
            </w:tcBorders>
            <w:vAlign w:val="center"/>
          </w:tcPr>
          <w:p w14:paraId="423DB189" w14:textId="3AE7F549" w:rsidR="00BC648E" w:rsidRPr="00854D4E" w:rsidRDefault="00BC648E" w:rsidP="00BC648E">
            <w:pPr>
              <w:pStyle w:val="TableText"/>
              <w:jc w:val="both"/>
              <w:rPr>
                <w:rFonts w:cs="Arial"/>
                <w:sz w:val="24"/>
              </w:rPr>
            </w:pPr>
          </w:p>
        </w:tc>
        <w:tc>
          <w:tcPr>
            <w:tcW w:w="976" w:type="pct"/>
            <w:tcBorders>
              <w:left w:val="single" w:sz="2" w:space="0" w:color="B9B9B9" w:themeColor="accent3" w:themeTint="66"/>
            </w:tcBorders>
            <w:shd w:val="clear" w:color="auto" w:fill="auto"/>
            <w:vAlign w:val="center"/>
          </w:tcPr>
          <w:p w14:paraId="53D0A95D" w14:textId="659684FA" w:rsidR="00BC648E" w:rsidRPr="00854D4E" w:rsidRDefault="009602CB" w:rsidP="00BC648E">
            <w:pPr>
              <w:pStyle w:val="TableText"/>
              <w:jc w:val="both"/>
              <w:rPr>
                <w:rFonts w:cs="Arial"/>
                <w:sz w:val="24"/>
              </w:rPr>
            </w:pPr>
            <w:r>
              <w:rPr>
                <w:rFonts w:cs="Arial"/>
                <w:sz w:val="24"/>
              </w:rPr>
              <w:t>V0.1</w:t>
            </w:r>
          </w:p>
        </w:tc>
      </w:tr>
      <w:tr w:rsidR="00BC648E" w:rsidRPr="00854D4E" w14:paraId="3309AB39" w14:textId="77777777" w:rsidTr="00741F7C">
        <w:tc>
          <w:tcPr>
            <w:tcW w:w="3090" w:type="pct"/>
            <w:tcBorders>
              <w:right w:val="single" w:sz="2" w:space="0" w:color="B9B9B9" w:themeColor="accent3" w:themeTint="66"/>
            </w:tcBorders>
            <w:vAlign w:val="center"/>
          </w:tcPr>
          <w:p w14:paraId="40DDF875" w14:textId="3E4C8C3E" w:rsidR="00BC648E" w:rsidRPr="00741F7C" w:rsidRDefault="00BC648E" w:rsidP="00BC648E">
            <w:pPr>
              <w:pStyle w:val="TableText"/>
              <w:jc w:val="both"/>
              <w:rPr>
                <w:rFonts w:cs="Arial"/>
                <w:sz w:val="24"/>
              </w:rPr>
            </w:pPr>
            <w:r w:rsidRPr="00741F7C">
              <w:rPr>
                <w:rFonts w:cs="Arial"/>
                <w:sz w:val="24"/>
              </w:rPr>
              <w:t>PRSB Assurance Committee</w:t>
            </w:r>
          </w:p>
        </w:tc>
        <w:tc>
          <w:tcPr>
            <w:tcW w:w="934" w:type="pct"/>
            <w:tcBorders>
              <w:left w:val="single" w:sz="2" w:space="0" w:color="B9B9B9" w:themeColor="accent3" w:themeTint="66"/>
              <w:right w:val="single" w:sz="2" w:space="0" w:color="B9B9B9" w:themeColor="accent3" w:themeTint="66"/>
            </w:tcBorders>
            <w:vAlign w:val="center"/>
          </w:tcPr>
          <w:p w14:paraId="1E918057" w14:textId="77777777" w:rsidR="00BC648E" w:rsidRPr="00854D4E" w:rsidRDefault="00BC648E" w:rsidP="00BC648E">
            <w:pPr>
              <w:pStyle w:val="TableText"/>
              <w:jc w:val="both"/>
              <w:rPr>
                <w:rFonts w:cs="Arial"/>
                <w:sz w:val="24"/>
              </w:rPr>
            </w:pPr>
          </w:p>
        </w:tc>
        <w:tc>
          <w:tcPr>
            <w:tcW w:w="976" w:type="pct"/>
            <w:tcBorders>
              <w:left w:val="single" w:sz="2" w:space="0" w:color="B9B9B9" w:themeColor="accent3" w:themeTint="66"/>
            </w:tcBorders>
            <w:shd w:val="clear" w:color="auto" w:fill="auto"/>
            <w:vAlign w:val="center"/>
          </w:tcPr>
          <w:p w14:paraId="4EF5494B" w14:textId="77777777" w:rsidR="00BC648E" w:rsidRPr="00854D4E" w:rsidRDefault="00BC648E" w:rsidP="00BC648E">
            <w:pPr>
              <w:pStyle w:val="TableText"/>
              <w:jc w:val="both"/>
              <w:rPr>
                <w:rFonts w:cs="Arial"/>
                <w:sz w:val="24"/>
              </w:rPr>
            </w:pPr>
          </w:p>
        </w:tc>
      </w:tr>
      <w:tr w:rsidR="00BC648E" w:rsidRPr="00854D4E" w14:paraId="595C17A7" w14:textId="77777777" w:rsidTr="00741F7C">
        <w:tc>
          <w:tcPr>
            <w:tcW w:w="3090" w:type="pct"/>
            <w:tcBorders>
              <w:right w:val="single" w:sz="2" w:space="0" w:color="B9B9B9" w:themeColor="accent3" w:themeTint="66"/>
            </w:tcBorders>
            <w:vAlign w:val="center"/>
          </w:tcPr>
          <w:p w14:paraId="43FFF649" w14:textId="367B45F3" w:rsidR="00BC648E" w:rsidRPr="00741F7C" w:rsidRDefault="00BC648E" w:rsidP="00BC648E">
            <w:pPr>
              <w:pStyle w:val="TableText"/>
              <w:jc w:val="both"/>
              <w:rPr>
                <w:rFonts w:cs="Arial"/>
                <w:sz w:val="24"/>
              </w:rPr>
            </w:pPr>
            <w:r w:rsidRPr="00741F7C">
              <w:rPr>
                <w:rFonts w:cs="Arial"/>
                <w:sz w:val="24"/>
              </w:rPr>
              <w:t>Project Board</w:t>
            </w:r>
          </w:p>
        </w:tc>
        <w:tc>
          <w:tcPr>
            <w:tcW w:w="934" w:type="pct"/>
            <w:tcBorders>
              <w:left w:val="single" w:sz="2" w:space="0" w:color="B9B9B9" w:themeColor="accent3" w:themeTint="66"/>
              <w:right w:val="single" w:sz="2" w:space="0" w:color="B9B9B9" w:themeColor="accent3" w:themeTint="66"/>
            </w:tcBorders>
            <w:vAlign w:val="center"/>
          </w:tcPr>
          <w:p w14:paraId="4D9827FC" w14:textId="77777777" w:rsidR="00BC648E" w:rsidRPr="00854D4E" w:rsidRDefault="00BC648E" w:rsidP="00BC648E">
            <w:pPr>
              <w:pStyle w:val="TableText"/>
              <w:jc w:val="both"/>
              <w:rPr>
                <w:rFonts w:cs="Arial"/>
                <w:sz w:val="24"/>
              </w:rPr>
            </w:pPr>
          </w:p>
        </w:tc>
        <w:tc>
          <w:tcPr>
            <w:tcW w:w="976" w:type="pct"/>
            <w:tcBorders>
              <w:left w:val="single" w:sz="2" w:space="0" w:color="B9B9B9" w:themeColor="accent3" w:themeTint="66"/>
            </w:tcBorders>
            <w:shd w:val="clear" w:color="auto" w:fill="auto"/>
            <w:vAlign w:val="center"/>
          </w:tcPr>
          <w:p w14:paraId="6142C3BD" w14:textId="77777777" w:rsidR="00BC648E" w:rsidRPr="00854D4E" w:rsidRDefault="00BC648E" w:rsidP="00BC648E">
            <w:pPr>
              <w:pStyle w:val="TableText"/>
              <w:jc w:val="both"/>
              <w:rPr>
                <w:rFonts w:cs="Arial"/>
                <w:sz w:val="24"/>
              </w:rPr>
            </w:pPr>
          </w:p>
        </w:tc>
      </w:tr>
    </w:tbl>
    <w:p w14:paraId="60B9DD03" w14:textId="77777777" w:rsidR="00DB6514" w:rsidRPr="00854D4E" w:rsidRDefault="00DB6514" w:rsidP="00854D4E">
      <w:pPr>
        <w:jc w:val="both"/>
        <w:rPr>
          <w:rFonts w:cs="Arial"/>
        </w:rPr>
      </w:pPr>
    </w:p>
    <w:p w14:paraId="7578BC39" w14:textId="30EA2563" w:rsidR="00BC33FE" w:rsidRPr="00854D4E" w:rsidRDefault="34654B7B" w:rsidP="00854D4E">
      <w:pPr>
        <w:pStyle w:val="DocMgmtSubhead"/>
        <w:jc w:val="both"/>
        <w:rPr>
          <w:rFonts w:cs="Arial"/>
          <w:sz w:val="24"/>
          <w:szCs w:val="24"/>
        </w:rPr>
      </w:pPr>
      <w:bookmarkStart w:id="6" w:name="_Toc350847282"/>
      <w:bookmarkStart w:id="7" w:name="_Toc350847326"/>
      <w:r w:rsidRPr="00854D4E">
        <w:rPr>
          <w:rFonts w:cs="Arial"/>
          <w:sz w:val="24"/>
          <w:szCs w:val="24"/>
        </w:rPr>
        <w:t>Approved by</w:t>
      </w:r>
      <w:bookmarkEnd w:id="6"/>
      <w:bookmarkEnd w:id="7"/>
    </w:p>
    <w:tbl>
      <w:tblPr>
        <w:tblW w:w="4958"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6095"/>
        <w:gridCol w:w="1843"/>
        <w:gridCol w:w="1843"/>
      </w:tblGrid>
      <w:tr w:rsidR="00E246E5" w:rsidRPr="00854D4E" w14:paraId="4B8EA664" w14:textId="77777777" w:rsidTr="00E246E5">
        <w:trPr>
          <w:trHeight w:val="290"/>
        </w:trPr>
        <w:tc>
          <w:tcPr>
            <w:tcW w:w="3116" w:type="pct"/>
            <w:tcBorders>
              <w:top w:val="single" w:sz="2" w:space="0" w:color="000000" w:themeColor="text2"/>
              <w:bottom w:val="single" w:sz="2" w:space="0" w:color="000000" w:themeColor="text2"/>
            </w:tcBorders>
          </w:tcPr>
          <w:p w14:paraId="33D9DFFA" w14:textId="77777777" w:rsidR="00E246E5" w:rsidRPr="00854D4E" w:rsidRDefault="00E246E5" w:rsidP="00854D4E">
            <w:pPr>
              <w:pStyle w:val="TableHeader"/>
              <w:jc w:val="both"/>
              <w:rPr>
                <w:sz w:val="24"/>
                <w:lang w:val="en-GB"/>
              </w:rPr>
            </w:pPr>
            <w:r w:rsidRPr="00854D4E">
              <w:rPr>
                <w:sz w:val="24"/>
                <w:lang w:val="en-GB"/>
              </w:rPr>
              <w:t>Name</w:t>
            </w:r>
          </w:p>
        </w:tc>
        <w:tc>
          <w:tcPr>
            <w:tcW w:w="942" w:type="pct"/>
            <w:tcBorders>
              <w:top w:val="single" w:sz="2" w:space="0" w:color="000000" w:themeColor="text2"/>
              <w:bottom w:val="single" w:sz="2" w:space="0" w:color="000000" w:themeColor="text2"/>
            </w:tcBorders>
          </w:tcPr>
          <w:p w14:paraId="26715EB0" w14:textId="77777777" w:rsidR="00E246E5" w:rsidRPr="00854D4E" w:rsidRDefault="00E246E5" w:rsidP="00854D4E">
            <w:pPr>
              <w:pStyle w:val="TableHeader"/>
              <w:jc w:val="both"/>
              <w:rPr>
                <w:sz w:val="24"/>
                <w:lang w:val="en-GB"/>
              </w:rPr>
            </w:pPr>
            <w:r w:rsidRPr="00854D4E">
              <w:rPr>
                <w:sz w:val="24"/>
                <w:lang w:val="en-GB"/>
              </w:rPr>
              <w:t xml:space="preserve">Date </w:t>
            </w:r>
          </w:p>
        </w:tc>
        <w:tc>
          <w:tcPr>
            <w:tcW w:w="942" w:type="pct"/>
            <w:tcBorders>
              <w:top w:val="single" w:sz="2" w:space="0" w:color="000000" w:themeColor="text2"/>
              <w:bottom w:val="single" w:sz="2" w:space="0" w:color="000000" w:themeColor="text2"/>
            </w:tcBorders>
          </w:tcPr>
          <w:p w14:paraId="664A4D91" w14:textId="77777777" w:rsidR="00E246E5" w:rsidRPr="00854D4E" w:rsidRDefault="00E246E5" w:rsidP="00854D4E">
            <w:pPr>
              <w:pStyle w:val="TableHeader"/>
              <w:jc w:val="both"/>
              <w:rPr>
                <w:sz w:val="24"/>
                <w:lang w:val="en-GB"/>
              </w:rPr>
            </w:pPr>
            <w:r w:rsidRPr="00854D4E">
              <w:rPr>
                <w:sz w:val="24"/>
                <w:lang w:val="en-GB"/>
              </w:rPr>
              <w:t>Version</w:t>
            </w:r>
          </w:p>
        </w:tc>
      </w:tr>
      <w:tr w:rsidR="00E246E5" w:rsidRPr="00854D4E" w14:paraId="34374D6B" w14:textId="77777777" w:rsidTr="00E246E5">
        <w:trPr>
          <w:trHeight w:val="290"/>
        </w:trPr>
        <w:tc>
          <w:tcPr>
            <w:tcW w:w="3116" w:type="pct"/>
            <w:tcBorders>
              <w:top w:val="single" w:sz="2" w:space="0" w:color="000000" w:themeColor="text2"/>
              <w:right w:val="single" w:sz="2" w:space="0" w:color="B9B9B9" w:themeColor="accent3" w:themeTint="66"/>
            </w:tcBorders>
            <w:vAlign w:val="center"/>
          </w:tcPr>
          <w:p w14:paraId="3A9227B0" w14:textId="113F86B4" w:rsidR="00E246E5" w:rsidRPr="00854D4E" w:rsidRDefault="00E246E5" w:rsidP="00E246E5">
            <w:pPr>
              <w:pStyle w:val="TableText"/>
              <w:jc w:val="both"/>
              <w:rPr>
                <w:rFonts w:cs="Arial"/>
                <w:sz w:val="24"/>
              </w:rPr>
            </w:pPr>
            <w:r w:rsidRPr="00E246E5">
              <w:rPr>
                <w:rFonts w:cs="Arial"/>
                <w:sz w:val="24"/>
              </w:rPr>
              <w:t xml:space="preserve">Clinical Safety Officer </w:t>
            </w:r>
            <w:r w:rsidR="00BC648E">
              <w:rPr>
                <w:rFonts w:cs="Arial"/>
                <w:sz w:val="24"/>
              </w:rPr>
              <w:t xml:space="preserve">– </w:t>
            </w:r>
            <w:r w:rsidR="00195DE3">
              <w:rPr>
                <w:rFonts w:cs="Arial"/>
                <w:sz w:val="24"/>
              </w:rPr>
              <w:t>Dr Steve Bentley</w:t>
            </w:r>
          </w:p>
        </w:tc>
        <w:tc>
          <w:tcPr>
            <w:tcW w:w="942" w:type="pct"/>
            <w:tcBorders>
              <w:top w:val="single" w:sz="2" w:space="0" w:color="000000" w:themeColor="text2"/>
              <w:left w:val="single" w:sz="2" w:space="0" w:color="B9B9B9" w:themeColor="accent3" w:themeTint="66"/>
              <w:right w:val="single" w:sz="2" w:space="0" w:color="B9B9B9" w:themeColor="accent3" w:themeTint="66"/>
            </w:tcBorders>
            <w:vAlign w:val="center"/>
          </w:tcPr>
          <w:p w14:paraId="15BD41F9" w14:textId="77777777" w:rsidR="00E246E5" w:rsidRPr="00854D4E" w:rsidRDefault="00E246E5" w:rsidP="00854D4E">
            <w:pPr>
              <w:pStyle w:val="TableText"/>
              <w:jc w:val="both"/>
              <w:rPr>
                <w:rFonts w:cs="Arial"/>
                <w:sz w:val="24"/>
              </w:rPr>
            </w:pPr>
          </w:p>
        </w:tc>
        <w:tc>
          <w:tcPr>
            <w:tcW w:w="942" w:type="pct"/>
            <w:tcBorders>
              <w:top w:val="single" w:sz="2" w:space="0" w:color="000000" w:themeColor="text2"/>
              <w:left w:val="single" w:sz="2" w:space="0" w:color="B9B9B9" w:themeColor="accent3" w:themeTint="66"/>
            </w:tcBorders>
            <w:vAlign w:val="center"/>
          </w:tcPr>
          <w:p w14:paraId="1898AD26" w14:textId="77777777" w:rsidR="00E246E5" w:rsidRPr="00854D4E" w:rsidRDefault="00E246E5" w:rsidP="00854D4E">
            <w:pPr>
              <w:pStyle w:val="TableText"/>
              <w:jc w:val="both"/>
              <w:rPr>
                <w:rFonts w:cs="Arial"/>
                <w:sz w:val="24"/>
              </w:rPr>
            </w:pPr>
          </w:p>
        </w:tc>
      </w:tr>
      <w:tr w:rsidR="00E246E5" w:rsidRPr="00854D4E" w14:paraId="035208B2" w14:textId="77777777" w:rsidTr="00E246E5">
        <w:trPr>
          <w:trHeight w:val="290"/>
        </w:trPr>
        <w:tc>
          <w:tcPr>
            <w:tcW w:w="3116" w:type="pct"/>
            <w:tcBorders>
              <w:right w:val="single" w:sz="2" w:space="0" w:color="B9B9B9" w:themeColor="accent3" w:themeTint="66"/>
            </w:tcBorders>
            <w:vAlign w:val="center"/>
          </w:tcPr>
          <w:p w14:paraId="48A1C7B4" w14:textId="5B6C30F7" w:rsidR="00E246E5" w:rsidRPr="00854D4E" w:rsidRDefault="00E246E5" w:rsidP="00854D4E">
            <w:pPr>
              <w:pStyle w:val="TableText"/>
              <w:jc w:val="both"/>
              <w:rPr>
                <w:rFonts w:cs="Arial"/>
                <w:sz w:val="24"/>
              </w:rPr>
            </w:pPr>
            <w:r w:rsidRPr="00E246E5">
              <w:rPr>
                <w:rFonts w:cs="Arial"/>
                <w:sz w:val="24"/>
              </w:rPr>
              <w:t>NHS England Clinical Safety Group</w:t>
            </w:r>
          </w:p>
        </w:tc>
        <w:tc>
          <w:tcPr>
            <w:tcW w:w="942" w:type="pct"/>
            <w:tcBorders>
              <w:left w:val="single" w:sz="2" w:space="0" w:color="B9B9B9" w:themeColor="accent3" w:themeTint="66"/>
              <w:right w:val="single" w:sz="2" w:space="0" w:color="B9B9B9" w:themeColor="accent3" w:themeTint="66"/>
            </w:tcBorders>
            <w:vAlign w:val="center"/>
          </w:tcPr>
          <w:p w14:paraId="63671004" w14:textId="77777777" w:rsidR="00E246E5" w:rsidRPr="00854D4E" w:rsidRDefault="00E246E5" w:rsidP="00854D4E">
            <w:pPr>
              <w:pStyle w:val="TableText"/>
              <w:jc w:val="both"/>
              <w:rPr>
                <w:rFonts w:cs="Arial"/>
                <w:sz w:val="24"/>
              </w:rPr>
            </w:pPr>
          </w:p>
        </w:tc>
        <w:tc>
          <w:tcPr>
            <w:tcW w:w="942" w:type="pct"/>
            <w:tcBorders>
              <w:left w:val="single" w:sz="2" w:space="0" w:color="B9B9B9" w:themeColor="accent3" w:themeTint="66"/>
            </w:tcBorders>
            <w:vAlign w:val="center"/>
          </w:tcPr>
          <w:p w14:paraId="03DE543B" w14:textId="77777777" w:rsidR="00E246E5" w:rsidRPr="00854D4E" w:rsidRDefault="00E246E5" w:rsidP="00854D4E">
            <w:pPr>
              <w:pStyle w:val="TableText"/>
              <w:jc w:val="both"/>
              <w:rPr>
                <w:rFonts w:cs="Arial"/>
                <w:sz w:val="24"/>
              </w:rPr>
            </w:pPr>
          </w:p>
        </w:tc>
      </w:tr>
    </w:tbl>
    <w:p w14:paraId="7D243D0C" w14:textId="77777777" w:rsidR="009C1371" w:rsidRDefault="009C1371" w:rsidP="00854D4E">
      <w:pPr>
        <w:jc w:val="both"/>
        <w:rPr>
          <w:rFonts w:cs="Arial"/>
        </w:rPr>
      </w:pPr>
    </w:p>
    <w:p w14:paraId="3DA1AD95" w14:textId="77777777" w:rsidR="002F41F3" w:rsidRPr="00854D4E" w:rsidRDefault="002F41F3" w:rsidP="00854D4E">
      <w:pPr>
        <w:jc w:val="both"/>
        <w:rPr>
          <w:rFonts w:cs="Arial"/>
        </w:rPr>
      </w:pPr>
    </w:p>
    <w:p w14:paraId="7246F1E4" w14:textId="77777777" w:rsidR="006F6FD7" w:rsidRPr="00854D4E" w:rsidRDefault="34654B7B" w:rsidP="00854D4E">
      <w:pPr>
        <w:pStyle w:val="DocMgmtSubhead"/>
        <w:jc w:val="both"/>
        <w:rPr>
          <w:rFonts w:cs="Arial"/>
          <w:sz w:val="24"/>
          <w:szCs w:val="24"/>
        </w:rPr>
      </w:pPr>
      <w:bookmarkStart w:id="8" w:name="_Toc350847283"/>
      <w:bookmarkStart w:id="9" w:name="_Toc350847327"/>
      <w:r w:rsidRPr="00854D4E">
        <w:rPr>
          <w:rFonts w:cs="Arial"/>
          <w:sz w:val="24"/>
          <w:szCs w:val="24"/>
        </w:rPr>
        <w:t>Glossary of Terms</w:t>
      </w:r>
      <w:bookmarkEnd w:id="8"/>
      <w:bookmarkEnd w:id="9"/>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2709"/>
        <w:gridCol w:w="7155"/>
      </w:tblGrid>
      <w:tr w:rsidR="004537AB" w:rsidRPr="00854D4E" w14:paraId="323773AC" w14:textId="77777777" w:rsidTr="34654B7B">
        <w:tc>
          <w:tcPr>
            <w:tcW w:w="1373" w:type="pct"/>
            <w:tcBorders>
              <w:top w:val="single" w:sz="2" w:space="0" w:color="000000" w:themeColor="text2"/>
              <w:bottom w:val="single" w:sz="2" w:space="0" w:color="000000" w:themeColor="text2"/>
            </w:tcBorders>
          </w:tcPr>
          <w:p w14:paraId="26BAA467" w14:textId="77777777" w:rsidR="004537AB" w:rsidRPr="00854D4E" w:rsidRDefault="34654B7B" w:rsidP="00854D4E">
            <w:pPr>
              <w:pStyle w:val="TableHeader"/>
              <w:jc w:val="both"/>
              <w:rPr>
                <w:sz w:val="24"/>
                <w:lang w:val="en-GB"/>
              </w:rPr>
            </w:pPr>
            <w:r w:rsidRPr="00854D4E">
              <w:rPr>
                <w:sz w:val="24"/>
                <w:lang w:val="en-GB"/>
              </w:rPr>
              <w:t>Term / Abbreviation</w:t>
            </w:r>
          </w:p>
        </w:tc>
        <w:tc>
          <w:tcPr>
            <w:tcW w:w="3627" w:type="pct"/>
            <w:tcBorders>
              <w:top w:val="single" w:sz="2" w:space="0" w:color="000000" w:themeColor="text2"/>
              <w:bottom w:val="single" w:sz="2" w:space="0" w:color="000000" w:themeColor="text2"/>
            </w:tcBorders>
          </w:tcPr>
          <w:p w14:paraId="6141BE89" w14:textId="77777777" w:rsidR="004537AB" w:rsidRPr="00854D4E" w:rsidRDefault="34654B7B" w:rsidP="00854D4E">
            <w:pPr>
              <w:pStyle w:val="TableHeader"/>
              <w:jc w:val="both"/>
              <w:rPr>
                <w:sz w:val="24"/>
                <w:lang w:val="en-GB"/>
              </w:rPr>
            </w:pPr>
            <w:r w:rsidRPr="00854D4E">
              <w:rPr>
                <w:sz w:val="24"/>
                <w:lang w:val="en-GB"/>
              </w:rPr>
              <w:t>What it stands for</w:t>
            </w:r>
          </w:p>
        </w:tc>
      </w:tr>
      <w:tr w:rsidR="00334FA6" w:rsidRPr="00854D4E" w14:paraId="62C6924A" w14:textId="77777777" w:rsidTr="34654B7B">
        <w:tc>
          <w:tcPr>
            <w:tcW w:w="1373" w:type="pct"/>
            <w:tcBorders>
              <w:top w:val="single" w:sz="2" w:space="0" w:color="000000" w:themeColor="text2"/>
            </w:tcBorders>
            <w:vAlign w:val="center"/>
          </w:tcPr>
          <w:p w14:paraId="145D6886" w14:textId="7E117ABC" w:rsidR="00334FA6" w:rsidRPr="0084388F" w:rsidRDefault="00AD308F" w:rsidP="00854D4E">
            <w:pPr>
              <w:pStyle w:val="TableText"/>
              <w:jc w:val="both"/>
              <w:rPr>
                <w:rFonts w:cs="Arial"/>
                <w:sz w:val="24"/>
              </w:rPr>
            </w:pPr>
            <w:r w:rsidRPr="0084388F">
              <w:rPr>
                <w:rFonts w:cs="Arial"/>
                <w:sz w:val="24"/>
              </w:rPr>
              <w:t>AUDIT</w:t>
            </w:r>
          </w:p>
        </w:tc>
        <w:tc>
          <w:tcPr>
            <w:tcW w:w="3627" w:type="pct"/>
            <w:tcBorders>
              <w:top w:val="single" w:sz="2" w:space="0" w:color="000000" w:themeColor="text2"/>
            </w:tcBorders>
            <w:vAlign w:val="center"/>
          </w:tcPr>
          <w:p w14:paraId="5E7FAAC1" w14:textId="3F3F7767" w:rsidR="00334FA6" w:rsidRPr="0084388F" w:rsidRDefault="00BF2384" w:rsidP="00854D4E">
            <w:pPr>
              <w:pStyle w:val="TableText"/>
              <w:jc w:val="both"/>
              <w:rPr>
                <w:rFonts w:cs="Arial"/>
                <w:sz w:val="24"/>
              </w:rPr>
            </w:pPr>
            <w:r w:rsidRPr="0084388F">
              <w:rPr>
                <w:sz w:val="24"/>
              </w:rPr>
              <w:t>A</w:t>
            </w:r>
            <w:r w:rsidRPr="0084388F">
              <w:rPr>
                <w:sz w:val="24"/>
              </w:rPr>
              <w:t xml:space="preserve">lcohol </w:t>
            </w:r>
            <w:r w:rsidR="0084388F" w:rsidRPr="0084388F">
              <w:rPr>
                <w:sz w:val="24"/>
              </w:rPr>
              <w:t>U</w:t>
            </w:r>
            <w:r w:rsidRPr="0084388F">
              <w:rPr>
                <w:sz w:val="24"/>
              </w:rPr>
              <w:t xml:space="preserve">se </w:t>
            </w:r>
            <w:r w:rsidR="0084388F" w:rsidRPr="0084388F">
              <w:rPr>
                <w:sz w:val="24"/>
              </w:rPr>
              <w:t>D</w:t>
            </w:r>
            <w:r w:rsidRPr="0084388F">
              <w:rPr>
                <w:sz w:val="24"/>
              </w:rPr>
              <w:t xml:space="preserve">isorders </w:t>
            </w:r>
            <w:r w:rsidR="0084388F" w:rsidRPr="0084388F">
              <w:rPr>
                <w:sz w:val="24"/>
              </w:rPr>
              <w:t>I</w:t>
            </w:r>
            <w:r w:rsidRPr="0084388F">
              <w:rPr>
                <w:sz w:val="24"/>
              </w:rPr>
              <w:t xml:space="preserve">dentification </w:t>
            </w:r>
            <w:r w:rsidR="0084388F" w:rsidRPr="0084388F">
              <w:rPr>
                <w:sz w:val="24"/>
              </w:rPr>
              <w:t>T</w:t>
            </w:r>
            <w:r w:rsidRPr="0084388F">
              <w:rPr>
                <w:sz w:val="24"/>
              </w:rPr>
              <w:t>est</w:t>
            </w:r>
          </w:p>
        </w:tc>
      </w:tr>
      <w:tr w:rsidR="004537AB" w:rsidRPr="00854D4E" w14:paraId="2383BF6D" w14:textId="77777777" w:rsidTr="34654B7B">
        <w:tc>
          <w:tcPr>
            <w:tcW w:w="1373" w:type="pct"/>
            <w:vAlign w:val="center"/>
          </w:tcPr>
          <w:p w14:paraId="76E71B76" w14:textId="4142DC80" w:rsidR="004537AB" w:rsidRPr="0084388F" w:rsidRDefault="009420A8" w:rsidP="00854D4E">
            <w:pPr>
              <w:pStyle w:val="TableText"/>
              <w:jc w:val="both"/>
              <w:rPr>
                <w:rFonts w:cs="Arial"/>
                <w:sz w:val="24"/>
              </w:rPr>
            </w:pPr>
            <w:r w:rsidRPr="0084388F">
              <w:rPr>
                <w:rFonts w:cs="Arial"/>
                <w:sz w:val="24"/>
              </w:rPr>
              <w:t>BMI</w:t>
            </w:r>
          </w:p>
        </w:tc>
        <w:tc>
          <w:tcPr>
            <w:tcW w:w="3627" w:type="pct"/>
            <w:vAlign w:val="center"/>
          </w:tcPr>
          <w:p w14:paraId="1B15845E" w14:textId="1BA33B5A" w:rsidR="004537AB" w:rsidRPr="0084388F" w:rsidRDefault="0084388F" w:rsidP="00854D4E">
            <w:pPr>
              <w:pStyle w:val="TableText"/>
              <w:jc w:val="both"/>
              <w:rPr>
                <w:rFonts w:cs="Arial"/>
                <w:sz w:val="24"/>
              </w:rPr>
            </w:pPr>
            <w:r w:rsidRPr="0084388F">
              <w:rPr>
                <w:rFonts w:cs="Arial"/>
                <w:sz w:val="24"/>
              </w:rPr>
              <w:t>Body Mass Index</w:t>
            </w:r>
          </w:p>
        </w:tc>
      </w:tr>
      <w:tr w:rsidR="009420A8" w:rsidRPr="00854D4E" w14:paraId="54C5C73B" w14:textId="77777777" w:rsidTr="34654B7B">
        <w:tc>
          <w:tcPr>
            <w:tcW w:w="1373" w:type="pct"/>
            <w:vAlign w:val="center"/>
          </w:tcPr>
          <w:p w14:paraId="001C9A55" w14:textId="3D9826C2" w:rsidR="009420A8" w:rsidRPr="0084388F" w:rsidRDefault="009420A8" w:rsidP="00854D4E">
            <w:pPr>
              <w:pStyle w:val="TableText"/>
              <w:jc w:val="both"/>
              <w:rPr>
                <w:rFonts w:cs="Arial"/>
                <w:sz w:val="24"/>
              </w:rPr>
            </w:pPr>
            <w:r w:rsidRPr="0084388F">
              <w:rPr>
                <w:rFonts w:cs="Arial"/>
                <w:sz w:val="24"/>
              </w:rPr>
              <w:t>CSCR</w:t>
            </w:r>
          </w:p>
        </w:tc>
        <w:tc>
          <w:tcPr>
            <w:tcW w:w="3627" w:type="pct"/>
            <w:vAlign w:val="center"/>
          </w:tcPr>
          <w:p w14:paraId="645966B3" w14:textId="54A64643" w:rsidR="009420A8" w:rsidRPr="00375FD9" w:rsidRDefault="00375FD9" w:rsidP="00854D4E">
            <w:pPr>
              <w:pStyle w:val="TableText"/>
              <w:jc w:val="both"/>
              <w:rPr>
                <w:rFonts w:cs="Arial"/>
                <w:sz w:val="24"/>
              </w:rPr>
            </w:pPr>
            <w:r w:rsidRPr="00375FD9">
              <w:rPr>
                <w:sz w:val="24"/>
                <w:lang w:eastAsia="en-US"/>
              </w:rPr>
              <w:t>Clinical Safety Case Report</w:t>
            </w:r>
          </w:p>
        </w:tc>
      </w:tr>
      <w:tr w:rsidR="009420A8" w:rsidRPr="00854D4E" w14:paraId="77FF86B3" w14:textId="77777777" w:rsidTr="34654B7B">
        <w:tc>
          <w:tcPr>
            <w:tcW w:w="1373" w:type="pct"/>
            <w:vAlign w:val="center"/>
          </w:tcPr>
          <w:p w14:paraId="007D9597" w14:textId="658ADE2F" w:rsidR="009420A8" w:rsidRPr="0084388F" w:rsidRDefault="009420A8" w:rsidP="00854D4E">
            <w:pPr>
              <w:pStyle w:val="TableText"/>
              <w:jc w:val="both"/>
              <w:rPr>
                <w:rFonts w:cs="Arial"/>
                <w:sz w:val="24"/>
              </w:rPr>
            </w:pPr>
            <w:r w:rsidRPr="0084388F">
              <w:rPr>
                <w:rFonts w:cs="Arial"/>
                <w:sz w:val="24"/>
              </w:rPr>
              <w:t>CSG</w:t>
            </w:r>
          </w:p>
        </w:tc>
        <w:tc>
          <w:tcPr>
            <w:tcW w:w="3627" w:type="pct"/>
            <w:vAlign w:val="center"/>
          </w:tcPr>
          <w:p w14:paraId="6CE067EB" w14:textId="147C04B4" w:rsidR="009420A8" w:rsidRPr="0084388F" w:rsidRDefault="003F2564" w:rsidP="00854D4E">
            <w:pPr>
              <w:pStyle w:val="TableText"/>
              <w:jc w:val="both"/>
              <w:rPr>
                <w:rFonts w:cs="Arial"/>
                <w:sz w:val="24"/>
              </w:rPr>
            </w:pPr>
            <w:r>
              <w:rPr>
                <w:rFonts w:cs="Arial"/>
                <w:sz w:val="24"/>
              </w:rPr>
              <w:t>Clinical Safety Group</w:t>
            </w:r>
          </w:p>
        </w:tc>
      </w:tr>
      <w:tr w:rsidR="009420A8" w:rsidRPr="00854D4E" w14:paraId="598C3778" w14:textId="77777777" w:rsidTr="34654B7B">
        <w:tc>
          <w:tcPr>
            <w:tcW w:w="1373" w:type="pct"/>
            <w:vAlign w:val="center"/>
          </w:tcPr>
          <w:p w14:paraId="23D7F333" w14:textId="26B75F0F" w:rsidR="009420A8" w:rsidRPr="0084388F" w:rsidRDefault="005907EF" w:rsidP="00854D4E">
            <w:pPr>
              <w:pStyle w:val="TableText"/>
              <w:jc w:val="both"/>
              <w:rPr>
                <w:rFonts w:cs="Arial"/>
                <w:sz w:val="24"/>
              </w:rPr>
            </w:pPr>
            <w:r w:rsidRPr="0084388F">
              <w:rPr>
                <w:rFonts w:cs="Arial"/>
                <w:sz w:val="24"/>
              </w:rPr>
              <w:t>CSMS</w:t>
            </w:r>
          </w:p>
        </w:tc>
        <w:tc>
          <w:tcPr>
            <w:tcW w:w="3627" w:type="pct"/>
            <w:vAlign w:val="center"/>
          </w:tcPr>
          <w:p w14:paraId="2E99B39C" w14:textId="08868829" w:rsidR="009420A8" w:rsidRPr="00363857" w:rsidRDefault="00363857" w:rsidP="00854D4E">
            <w:pPr>
              <w:pStyle w:val="TableText"/>
              <w:jc w:val="both"/>
              <w:rPr>
                <w:rFonts w:cs="Arial"/>
                <w:sz w:val="24"/>
              </w:rPr>
            </w:pPr>
            <w:r w:rsidRPr="00363857">
              <w:rPr>
                <w:sz w:val="24"/>
              </w:rPr>
              <w:t>Clinical Safety Management System</w:t>
            </w:r>
          </w:p>
        </w:tc>
      </w:tr>
      <w:tr w:rsidR="005907EF" w:rsidRPr="00854D4E" w14:paraId="3D081FD6" w14:textId="77777777" w:rsidTr="34654B7B">
        <w:tc>
          <w:tcPr>
            <w:tcW w:w="1373" w:type="pct"/>
            <w:vAlign w:val="center"/>
          </w:tcPr>
          <w:p w14:paraId="5C3A799D" w14:textId="48EB19E4" w:rsidR="005907EF" w:rsidRPr="0084388F" w:rsidRDefault="005907EF" w:rsidP="00854D4E">
            <w:pPr>
              <w:pStyle w:val="TableText"/>
              <w:jc w:val="both"/>
              <w:rPr>
                <w:rFonts w:cs="Arial"/>
                <w:sz w:val="24"/>
              </w:rPr>
            </w:pPr>
            <w:r w:rsidRPr="0084388F">
              <w:rPr>
                <w:rFonts w:cs="Arial"/>
                <w:sz w:val="24"/>
              </w:rPr>
              <w:t>CSO</w:t>
            </w:r>
          </w:p>
        </w:tc>
        <w:tc>
          <w:tcPr>
            <w:tcW w:w="3627" w:type="pct"/>
            <w:vAlign w:val="center"/>
          </w:tcPr>
          <w:p w14:paraId="4A586ADB" w14:textId="64428EFD" w:rsidR="005907EF" w:rsidRPr="0084388F" w:rsidRDefault="00363857" w:rsidP="00854D4E">
            <w:pPr>
              <w:pStyle w:val="TableText"/>
              <w:jc w:val="both"/>
              <w:rPr>
                <w:rFonts w:cs="Arial"/>
                <w:sz w:val="24"/>
              </w:rPr>
            </w:pPr>
            <w:r>
              <w:rPr>
                <w:rFonts w:cs="Arial"/>
                <w:sz w:val="24"/>
              </w:rPr>
              <w:t xml:space="preserve">Clinical Safety </w:t>
            </w:r>
          </w:p>
        </w:tc>
      </w:tr>
      <w:tr w:rsidR="00983482" w:rsidRPr="00854D4E" w14:paraId="5BBE91BB" w14:textId="77777777" w:rsidTr="34654B7B">
        <w:tc>
          <w:tcPr>
            <w:tcW w:w="1373" w:type="pct"/>
            <w:vAlign w:val="center"/>
          </w:tcPr>
          <w:p w14:paraId="1FD3C8DD" w14:textId="3A5BFC86" w:rsidR="00983482" w:rsidRPr="0084388F" w:rsidRDefault="00983482" w:rsidP="00854D4E">
            <w:pPr>
              <w:pStyle w:val="TableText"/>
              <w:jc w:val="both"/>
              <w:rPr>
                <w:rFonts w:cs="Arial"/>
                <w:sz w:val="24"/>
              </w:rPr>
            </w:pPr>
            <w:r w:rsidRPr="0084388F">
              <w:rPr>
                <w:rFonts w:cs="Arial"/>
                <w:sz w:val="24"/>
              </w:rPr>
              <w:t>CVD</w:t>
            </w:r>
          </w:p>
        </w:tc>
        <w:tc>
          <w:tcPr>
            <w:tcW w:w="3627" w:type="pct"/>
            <w:vAlign w:val="center"/>
          </w:tcPr>
          <w:p w14:paraId="1ACD944A" w14:textId="0DBFF442" w:rsidR="00983482" w:rsidRPr="0084388F" w:rsidRDefault="0084388F" w:rsidP="00854D4E">
            <w:pPr>
              <w:pStyle w:val="TableText"/>
              <w:jc w:val="both"/>
              <w:rPr>
                <w:rFonts w:cs="Arial"/>
                <w:sz w:val="24"/>
              </w:rPr>
            </w:pPr>
            <w:r w:rsidRPr="0084388F">
              <w:rPr>
                <w:sz w:val="24"/>
              </w:rPr>
              <w:t>C</w:t>
            </w:r>
            <w:r w:rsidRPr="0084388F">
              <w:rPr>
                <w:sz w:val="24"/>
              </w:rPr>
              <w:t xml:space="preserve">ardiovascular </w:t>
            </w:r>
            <w:r w:rsidRPr="0084388F">
              <w:rPr>
                <w:sz w:val="24"/>
              </w:rPr>
              <w:t>D</w:t>
            </w:r>
            <w:r w:rsidRPr="0084388F">
              <w:rPr>
                <w:sz w:val="24"/>
              </w:rPr>
              <w:t>isease</w:t>
            </w:r>
          </w:p>
        </w:tc>
      </w:tr>
      <w:tr w:rsidR="00137920" w:rsidRPr="00854D4E" w14:paraId="36904980" w14:textId="77777777" w:rsidTr="34654B7B">
        <w:tc>
          <w:tcPr>
            <w:tcW w:w="1373" w:type="pct"/>
            <w:vAlign w:val="center"/>
          </w:tcPr>
          <w:p w14:paraId="69EE5F7E" w14:textId="4352AEF2" w:rsidR="00137920" w:rsidRPr="0084388F" w:rsidRDefault="00137920" w:rsidP="00854D4E">
            <w:pPr>
              <w:pStyle w:val="TableText"/>
              <w:jc w:val="both"/>
              <w:rPr>
                <w:rFonts w:cs="Arial"/>
                <w:sz w:val="24"/>
              </w:rPr>
            </w:pPr>
            <w:r>
              <w:rPr>
                <w:rFonts w:cs="Arial"/>
                <w:sz w:val="24"/>
              </w:rPr>
              <w:t>DAPB</w:t>
            </w:r>
          </w:p>
        </w:tc>
        <w:tc>
          <w:tcPr>
            <w:tcW w:w="3627" w:type="pct"/>
            <w:vAlign w:val="center"/>
          </w:tcPr>
          <w:p w14:paraId="78D24AE6" w14:textId="58607536" w:rsidR="00137920" w:rsidRPr="00137920" w:rsidRDefault="00137920" w:rsidP="00854D4E">
            <w:pPr>
              <w:pStyle w:val="TableText"/>
              <w:jc w:val="both"/>
              <w:rPr>
                <w:sz w:val="24"/>
              </w:rPr>
            </w:pPr>
            <w:r w:rsidRPr="00137920">
              <w:rPr>
                <w:sz w:val="24"/>
              </w:rPr>
              <w:t>Data Alliance Partnership Board</w:t>
            </w:r>
          </w:p>
        </w:tc>
      </w:tr>
      <w:tr w:rsidR="005907EF" w:rsidRPr="00854D4E" w14:paraId="34F33E2D" w14:textId="77777777" w:rsidTr="34654B7B">
        <w:tc>
          <w:tcPr>
            <w:tcW w:w="1373" w:type="pct"/>
            <w:vAlign w:val="center"/>
          </w:tcPr>
          <w:p w14:paraId="2A0DDD7A" w14:textId="4D8DF4B2" w:rsidR="005907EF" w:rsidRPr="0084388F" w:rsidRDefault="00983482" w:rsidP="00854D4E">
            <w:pPr>
              <w:pStyle w:val="TableText"/>
              <w:jc w:val="both"/>
              <w:rPr>
                <w:rFonts w:cs="Arial"/>
                <w:sz w:val="24"/>
              </w:rPr>
            </w:pPr>
            <w:r w:rsidRPr="0084388F">
              <w:rPr>
                <w:rFonts w:cs="Arial"/>
                <w:sz w:val="24"/>
              </w:rPr>
              <w:t>DHSC</w:t>
            </w:r>
          </w:p>
        </w:tc>
        <w:tc>
          <w:tcPr>
            <w:tcW w:w="3627" w:type="pct"/>
            <w:vAlign w:val="center"/>
          </w:tcPr>
          <w:p w14:paraId="70F653A1" w14:textId="5618F8D9" w:rsidR="005907EF" w:rsidRPr="00375FD9" w:rsidRDefault="00375FD9" w:rsidP="00854D4E">
            <w:pPr>
              <w:pStyle w:val="TableText"/>
              <w:jc w:val="both"/>
              <w:rPr>
                <w:rFonts w:cs="Arial"/>
                <w:sz w:val="24"/>
              </w:rPr>
            </w:pPr>
            <w:r w:rsidRPr="00375FD9">
              <w:rPr>
                <w:sz w:val="24"/>
              </w:rPr>
              <w:t>Department of Health and Social Care</w:t>
            </w:r>
          </w:p>
        </w:tc>
      </w:tr>
      <w:tr w:rsidR="00983482" w:rsidRPr="00854D4E" w14:paraId="129C096C" w14:textId="77777777" w:rsidTr="34654B7B">
        <w:tc>
          <w:tcPr>
            <w:tcW w:w="1373" w:type="pct"/>
            <w:vAlign w:val="center"/>
          </w:tcPr>
          <w:p w14:paraId="08A86801" w14:textId="6F2057F7" w:rsidR="00983482" w:rsidRPr="0084388F" w:rsidRDefault="00EF2DC4" w:rsidP="00854D4E">
            <w:pPr>
              <w:pStyle w:val="TableText"/>
              <w:jc w:val="both"/>
              <w:rPr>
                <w:rFonts w:cs="Arial"/>
                <w:sz w:val="24"/>
              </w:rPr>
            </w:pPr>
            <w:r w:rsidRPr="0084388F">
              <w:rPr>
                <w:rFonts w:cs="Arial"/>
                <w:sz w:val="24"/>
              </w:rPr>
              <w:t>PCSP</w:t>
            </w:r>
          </w:p>
        </w:tc>
        <w:tc>
          <w:tcPr>
            <w:tcW w:w="3627" w:type="pct"/>
            <w:vAlign w:val="center"/>
          </w:tcPr>
          <w:p w14:paraId="3FAAB2D9" w14:textId="28675841" w:rsidR="00983482" w:rsidRPr="0084388F" w:rsidRDefault="00375FD9" w:rsidP="00854D4E">
            <w:pPr>
              <w:pStyle w:val="TableText"/>
              <w:jc w:val="both"/>
              <w:rPr>
                <w:rFonts w:cs="Arial"/>
                <w:sz w:val="24"/>
              </w:rPr>
            </w:pPr>
            <w:r>
              <w:rPr>
                <w:rFonts w:cs="Arial"/>
                <w:sz w:val="24"/>
              </w:rPr>
              <w:t>Personalised Care and Support Plan</w:t>
            </w:r>
          </w:p>
        </w:tc>
      </w:tr>
    </w:tbl>
    <w:p w14:paraId="242A8C21" w14:textId="77777777" w:rsidR="00115470" w:rsidRDefault="00115470" w:rsidP="00292B1D">
      <w:pPr>
        <w:pStyle w:val="Caption"/>
        <w:jc w:val="both"/>
        <w:rPr>
          <w:rFonts w:cs="Arial"/>
          <w:sz w:val="24"/>
          <w:szCs w:val="24"/>
        </w:rPr>
      </w:pPr>
    </w:p>
    <w:p w14:paraId="57278615" w14:textId="77777777" w:rsidR="00115470" w:rsidRDefault="00115470" w:rsidP="00292B1D">
      <w:pPr>
        <w:pStyle w:val="Caption"/>
        <w:jc w:val="both"/>
        <w:rPr>
          <w:rFonts w:cs="Arial"/>
          <w:sz w:val="24"/>
          <w:szCs w:val="24"/>
        </w:rPr>
      </w:pPr>
    </w:p>
    <w:p w14:paraId="33129786" w14:textId="77777777" w:rsidR="00137920" w:rsidRPr="00137920" w:rsidRDefault="00137920" w:rsidP="00137920"/>
    <w:p w14:paraId="05F8B937" w14:textId="77777777" w:rsidR="00115470" w:rsidRPr="00115470" w:rsidRDefault="00115470" w:rsidP="00115470">
      <w:pPr>
        <w:pBdr>
          <w:top w:val="nil"/>
          <w:left w:val="nil"/>
          <w:bottom w:val="nil"/>
          <w:right w:val="nil"/>
          <w:between w:val="nil"/>
          <w:bar w:val="nil"/>
        </w:pBdr>
        <w:textboxTightWrap w:val="none"/>
        <w:rPr>
          <w:rFonts w:eastAsia="Arial Unicode MS" w:cs="Arial"/>
          <w:b/>
          <w:bCs/>
          <w:color w:val="003350"/>
          <w:sz w:val="28"/>
          <w:szCs w:val="28"/>
          <w:u w:color="003350"/>
          <w:bdr w:val="nil"/>
        </w:rPr>
      </w:pPr>
      <w:r w:rsidRPr="00115470">
        <w:rPr>
          <w:rFonts w:eastAsia="Arial Unicode MS" w:cs="Arial"/>
          <w:b/>
          <w:bCs/>
          <w:color w:val="003350"/>
          <w:sz w:val="28"/>
          <w:szCs w:val="28"/>
          <w:u w:color="003350"/>
          <w:bdr w:val="nil"/>
        </w:rPr>
        <w:t>Related Documents</w:t>
      </w:r>
    </w:p>
    <w:p w14:paraId="31E61992" w14:textId="77777777" w:rsidR="00115470" w:rsidRPr="00115470" w:rsidRDefault="00115470" w:rsidP="00115470">
      <w:pPr>
        <w:pBdr>
          <w:top w:val="nil"/>
          <w:left w:val="nil"/>
          <w:bottom w:val="nil"/>
          <w:right w:val="nil"/>
          <w:between w:val="nil"/>
          <w:bar w:val="nil"/>
        </w:pBdr>
        <w:textboxTightWrap w:val="none"/>
        <w:rPr>
          <w:rFonts w:eastAsia="Arial Unicode MS" w:cs="Arial"/>
          <w:b/>
          <w:bCs/>
          <w:color w:val="003350"/>
          <w:sz w:val="28"/>
          <w:szCs w:val="28"/>
          <w:u w:color="003350"/>
          <w:bdr w:val="nil"/>
        </w:rPr>
      </w:pPr>
    </w:p>
    <w:tbl>
      <w:tblPr>
        <w:tblW w:w="100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0"/>
        <w:gridCol w:w="9027"/>
      </w:tblGrid>
      <w:tr w:rsidR="00115470" w:rsidRPr="00115470" w14:paraId="14E08103" w14:textId="77777777" w:rsidTr="001F57D7">
        <w:trPr>
          <w:trHeight w:val="243"/>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FBE6B" w14:textId="07BD8631" w:rsidR="00115470" w:rsidRPr="00115470" w:rsidRDefault="002F41F3" w:rsidP="002F41F3">
            <w:pPr>
              <w:pBdr>
                <w:top w:val="nil"/>
                <w:left w:val="nil"/>
                <w:bottom w:val="nil"/>
                <w:right w:val="nil"/>
                <w:between w:val="nil"/>
                <w:bar w:val="nil"/>
              </w:pBdr>
              <w:tabs>
                <w:tab w:val="right" w:pos="9838"/>
              </w:tabs>
              <w:spacing w:before="60" w:after="60"/>
              <w:textboxTightWrap w:val="none"/>
              <w:rPr>
                <w:rFonts w:ascii="Calibri" w:eastAsia="Arial Unicode MS" w:hAnsi="Calibri" w:cs="Arial Unicode MS"/>
                <w:b/>
                <w:bCs/>
                <w:color w:val="000000"/>
                <w:u w:color="000000"/>
                <w:bdr w:val="nil"/>
              </w:rPr>
            </w:pPr>
            <w:r>
              <w:rPr>
                <w:rFonts w:ascii="Calibri" w:eastAsia="Arial Unicode MS" w:hAnsi="Calibri" w:cs="Arial Unicode MS"/>
                <w:b/>
                <w:bCs/>
                <w:color w:val="000000"/>
                <w:u w:color="000000"/>
                <w:bdr w:val="nil"/>
              </w:rPr>
              <w:t>R</w:t>
            </w:r>
            <w:r w:rsidR="00115470" w:rsidRPr="00115470">
              <w:rPr>
                <w:rFonts w:ascii="Calibri" w:eastAsia="Arial Unicode MS" w:hAnsi="Calibri" w:cs="Arial Unicode MS"/>
                <w:b/>
                <w:bCs/>
                <w:color w:val="000000"/>
                <w:u w:color="000000"/>
                <w:bdr w:val="nil"/>
              </w:rPr>
              <w:t>ef no</w:t>
            </w: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FA8B" w14:textId="1EF60BB4" w:rsidR="00115470" w:rsidRPr="00115470" w:rsidRDefault="00115470" w:rsidP="00115470">
            <w:pPr>
              <w:pBdr>
                <w:top w:val="nil"/>
                <w:left w:val="nil"/>
                <w:bottom w:val="nil"/>
                <w:right w:val="nil"/>
                <w:between w:val="nil"/>
                <w:bar w:val="nil"/>
              </w:pBdr>
              <w:tabs>
                <w:tab w:val="right" w:pos="9838"/>
              </w:tabs>
              <w:spacing w:before="60" w:after="60"/>
              <w:textboxTightWrap w:val="none"/>
              <w:rPr>
                <w:rFonts w:ascii="Calibri" w:eastAsia="Arial Unicode MS" w:hAnsi="Calibri" w:cs="Arial Unicode MS"/>
                <w:b/>
                <w:bCs/>
                <w:color w:val="000000"/>
                <w:u w:color="000000"/>
                <w:bdr w:val="nil"/>
              </w:rPr>
            </w:pPr>
            <w:r w:rsidRPr="00115470">
              <w:rPr>
                <w:rFonts w:ascii="Calibri" w:eastAsia="Arial Unicode MS" w:hAnsi="Calibri" w:cs="Arial Unicode MS"/>
                <w:b/>
                <w:bCs/>
                <w:color w:val="000000"/>
                <w:u w:color="000000"/>
                <w:bdr w:val="nil"/>
              </w:rPr>
              <w:t>T</w:t>
            </w:r>
            <w:r w:rsidR="002F41F3">
              <w:rPr>
                <w:rFonts w:ascii="Calibri" w:eastAsia="Arial Unicode MS" w:hAnsi="Calibri" w:cs="Arial Unicode MS"/>
                <w:b/>
                <w:bCs/>
                <w:color w:val="000000"/>
                <w:u w:color="000000"/>
                <w:bdr w:val="nil"/>
              </w:rPr>
              <w:t>i</w:t>
            </w:r>
            <w:r w:rsidRPr="00115470">
              <w:rPr>
                <w:rFonts w:ascii="Calibri" w:eastAsia="Arial Unicode MS" w:hAnsi="Calibri" w:cs="Arial Unicode MS"/>
                <w:b/>
                <w:bCs/>
                <w:color w:val="000000"/>
                <w:u w:color="000000"/>
                <w:bdr w:val="nil"/>
              </w:rPr>
              <w:t>tle</w:t>
            </w:r>
          </w:p>
        </w:tc>
      </w:tr>
      <w:tr w:rsidR="00115470" w:rsidRPr="00115470" w14:paraId="2B7E46C8" w14:textId="77777777" w:rsidTr="001F57D7">
        <w:trPr>
          <w:trHeight w:val="250"/>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213C1"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w:bdr w:val="nil"/>
                <w:lang w:eastAsia="en-US"/>
              </w:rPr>
            </w:pPr>
            <w:r w:rsidRPr="00115470">
              <w:rPr>
                <w:rFonts w:ascii="Calibri" w:eastAsia="Arial Unicode MS" w:hAnsi="Calibri" w:cs="Arial"/>
                <w:color w:val="000000"/>
                <w:u w:color="000000"/>
                <w:bdr w:val="nil"/>
                <w:lang w:eastAsia="en-US"/>
              </w:rPr>
              <w:t>[</w:t>
            </w:r>
            <w:bookmarkStart w:id="10" w:name="Ref1"/>
            <w:r w:rsidRPr="00115470">
              <w:rPr>
                <w:rFonts w:ascii="Calibri" w:eastAsia="Arial Unicode MS" w:hAnsi="Calibri" w:cs="Arial"/>
                <w:color w:val="000000"/>
                <w:u w:color="000000"/>
                <w:bdr w:val="nil"/>
                <w:lang w:eastAsia="en-US"/>
              </w:rPr>
              <w:t>1</w:t>
            </w:r>
            <w:bookmarkEnd w:id="10"/>
            <w:r w:rsidRPr="00115470">
              <w:rPr>
                <w:rFonts w:ascii="Calibri" w:eastAsia="Arial Unicode MS" w:hAnsi="Calibri" w:cs="Arial"/>
                <w:color w:val="000000"/>
                <w:u w:color="000000"/>
                <w:bdr w:val="nil"/>
                <w:lang w:eastAsia="en-US"/>
              </w:rPr>
              <w:t>]</w:t>
            </w: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C876A"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r w:rsidRPr="00115470">
              <w:rPr>
                <w:rFonts w:eastAsia="Arial Unicode MS" w:cs="Arial"/>
                <w:color w:val="000000"/>
                <w:u w:color="000000"/>
                <w:bdr w:val="nil"/>
              </w:rPr>
              <w:t xml:space="preserve">DCB0129: Clinical Risk Management: its Application in the Manufacture of Health IT </w:t>
            </w:r>
            <w:proofErr w:type="gramStart"/>
            <w:r w:rsidRPr="00115470">
              <w:rPr>
                <w:rFonts w:eastAsia="Arial Unicode MS" w:cs="Arial"/>
                <w:color w:val="000000"/>
                <w:u w:color="000000"/>
                <w:bdr w:val="nil"/>
              </w:rPr>
              <w:t>Systems;</w:t>
            </w:r>
            <w:proofErr w:type="gramEnd"/>
          </w:p>
          <w:p w14:paraId="0F63BF1C" w14:textId="77777777" w:rsidR="00115470" w:rsidRPr="00115470" w:rsidRDefault="00000000" w:rsidP="00115470">
            <w:pPr>
              <w:pBdr>
                <w:top w:val="nil"/>
                <w:left w:val="nil"/>
                <w:bottom w:val="nil"/>
                <w:right w:val="nil"/>
                <w:between w:val="nil"/>
                <w:bar w:val="nil"/>
              </w:pBdr>
              <w:spacing w:after="0"/>
              <w:textboxTightWrap w:val="none"/>
              <w:rPr>
                <w:rFonts w:eastAsia="Arial Unicode MS" w:cs="Arial"/>
                <w:color w:val="000000"/>
                <w:u w:color="000000"/>
                <w:bdr w:val="nil"/>
              </w:rPr>
            </w:pPr>
            <w:hyperlink r:id="rId14" w:history="1">
              <w:r w:rsidR="00115470" w:rsidRPr="00115470">
                <w:rPr>
                  <w:rFonts w:eastAsia="Arial Unicode MS" w:cs="Arial"/>
                  <w:color w:val="000000"/>
                  <w:u w:val="single" w:color="000000"/>
                  <w:bdr w:val="nil"/>
                </w:rPr>
                <w:t>https://digital.nhs.uk/data-and-information/information-standards/information-standards-and-data-collections-including-extractions/publications-and-notifications/standards-and-collections/dcb0129-clinical-risk-management-its-application-in-the-manufacture-of-health-it-systems</w:t>
              </w:r>
            </w:hyperlink>
          </w:p>
          <w:p w14:paraId="00A7413C"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p>
        </w:tc>
      </w:tr>
      <w:tr w:rsidR="00115470" w:rsidRPr="00115470" w14:paraId="7814BD33" w14:textId="77777777" w:rsidTr="001F57D7">
        <w:trPr>
          <w:trHeight w:val="250"/>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E320A"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w:color w:val="000000"/>
                <w:u w:color="000000"/>
                <w:bdr w:val="nil"/>
                <w:lang w:eastAsia="en-US"/>
              </w:rPr>
            </w:pPr>
            <w:r w:rsidRPr="00115470">
              <w:rPr>
                <w:rFonts w:ascii="Calibri" w:eastAsia="Arial Unicode MS" w:hAnsi="Calibri" w:cs="Arial"/>
                <w:color w:val="000000"/>
                <w:u w:color="000000"/>
                <w:bdr w:val="nil"/>
                <w:lang w:eastAsia="en-US"/>
              </w:rPr>
              <w:t>[2]</w:t>
            </w: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25E44"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r w:rsidRPr="00115470">
              <w:rPr>
                <w:rFonts w:eastAsia="Arial Unicode MS" w:cs="Arial"/>
                <w:color w:val="000000"/>
                <w:u w:color="000000"/>
                <w:bdr w:val="nil"/>
              </w:rPr>
              <w:t xml:space="preserve">DCB0160: Clinical Risk Management: its Application in the Deployment and Use of Health IT </w:t>
            </w:r>
            <w:proofErr w:type="gramStart"/>
            <w:r w:rsidRPr="00115470">
              <w:rPr>
                <w:rFonts w:eastAsia="Arial Unicode MS" w:cs="Arial"/>
                <w:color w:val="000000"/>
                <w:u w:color="000000"/>
                <w:bdr w:val="nil"/>
              </w:rPr>
              <w:t>Systems;</w:t>
            </w:r>
            <w:proofErr w:type="gramEnd"/>
          </w:p>
          <w:p w14:paraId="60675AD6" w14:textId="77777777" w:rsidR="00115470" w:rsidRPr="00115470" w:rsidRDefault="00000000" w:rsidP="00115470">
            <w:pPr>
              <w:pBdr>
                <w:top w:val="nil"/>
                <w:left w:val="nil"/>
                <w:bottom w:val="nil"/>
                <w:right w:val="nil"/>
                <w:between w:val="nil"/>
                <w:bar w:val="nil"/>
              </w:pBdr>
              <w:spacing w:after="0"/>
              <w:textboxTightWrap w:val="none"/>
              <w:rPr>
                <w:rFonts w:eastAsia="Arial Unicode MS" w:cs="Arial"/>
                <w:color w:val="000000"/>
                <w:u w:color="000000"/>
                <w:bdr w:val="nil"/>
              </w:rPr>
            </w:pPr>
            <w:hyperlink r:id="rId15" w:history="1">
              <w:r w:rsidR="00115470" w:rsidRPr="00115470">
                <w:rPr>
                  <w:rFonts w:eastAsia="Arial Unicode MS" w:cs="Arial"/>
                  <w:color w:val="000000"/>
                  <w:u w:val="single" w:color="000000"/>
                  <w:bdr w:val="nil"/>
                </w:rPr>
                <w:t>https://digital.nhs.uk/data-and-information/information-standards/information-standards-and-data-collections-including-extractions/publications-and-notifications/standards-and-collections/dcb0160-clinical-risk-management-its-application-in-the-deployment-and-use-of-health-it-systems</w:t>
              </w:r>
            </w:hyperlink>
          </w:p>
        </w:tc>
      </w:tr>
      <w:tr w:rsidR="00115470" w:rsidRPr="00115470" w14:paraId="174BED15" w14:textId="77777777" w:rsidTr="001F57D7">
        <w:trPr>
          <w:trHeight w:val="250"/>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B383A"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w:color w:val="000000"/>
                <w:u w:color="000000"/>
                <w:bdr w:val="nil"/>
                <w:lang w:eastAsia="en-US"/>
              </w:rPr>
            </w:pPr>
          </w:p>
        </w:tc>
        <w:tc>
          <w:tcPr>
            <w:tcW w:w="9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8D5BA" w14:textId="77777777" w:rsidR="00115470" w:rsidRPr="00115470" w:rsidRDefault="00115470" w:rsidP="00115470">
            <w:pPr>
              <w:pBdr>
                <w:top w:val="nil"/>
                <w:left w:val="nil"/>
                <w:bottom w:val="nil"/>
                <w:right w:val="nil"/>
                <w:between w:val="nil"/>
                <w:bar w:val="nil"/>
              </w:pBdr>
              <w:spacing w:after="0"/>
              <w:textboxTightWrap w:val="none"/>
              <w:rPr>
                <w:rFonts w:ascii="Calibri" w:eastAsia="Arial Unicode MS" w:hAnsi="Calibri" w:cs="Arial Unicode MS"/>
                <w:color w:val="000000"/>
                <w:u w:color="000000"/>
                <w:bdr w:val="nil"/>
              </w:rPr>
            </w:pPr>
          </w:p>
        </w:tc>
      </w:tr>
    </w:tbl>
    <w:p w14:paraId="56D2EE0F" w14:textId="77777777" w:rsidR="00115470" w:rsidRPr="00115470" w:rsidRDefault="00115470" w:rsidP="00115470">
      <w:pPr>
        <w:pBdr>
          <w:top w:val="nil"/>
          <w:left w:val="nil"/>
          <w:bottom w:val="nil"/>
          <w:right w:val="nil"/>
          <w:between w:val="nil"/>
          <w:bar w:val="nil"/>
        </w:pBdr>
        <w:spacing w:after="0"/>
        <w:textboxTightWrap w:val="none"/>
        <w:rPr>
          <w:rFonts w:eastAsia="Arial Unicode MS" w:cs="Arial"/>
          <w:color w:val="000000"/>
          <w:u w:color="000000"/>
          <w:bdr w:val="nil"/>
        </w:rPr>
      </w:pPr>
    </w:p>
    <w:p w14:paraId="6387BA2D" w14:textId="0F4EA548" w:rsidR="008A2056" w:rsidRPr="00292B1D" w:rsidRDefault="002E0E3B" w:rsidP="00292B1D">
      <w:pPr>
        <w:pStyle w:val="Caption"/>
        <w:jc w:val="both"/>
        <w:rPr>
          <w:rFonts w:cs="Arial"/>
          <w:sz w:val="24"/>
          <w:szCs w:val="24"/>
        </w:rPr>
      </w:pPr>
      <w:r>
        <w:rPr>
          <w:rFonts w:cs="Arial"/>
          <w:sz w:val="24"/>
          <w:szCs w:val="24"/>
        </w:rPr>
        <w:br w:type="page"/>
      </w:r>
    </w:p>
    <w:sdt>
      <w:sdtPr>
        <w:rPr>
          <w:b w:val="0"/>
          <w:bCs w:val="0"/>
          <w:color w:val="auto"/>
          <w:spacing w:val="0"/>
          <w:sz w:val="24"/>
          <w:szCs w:val="24"/>
          <w:lang w:val="en-GB" w:eastAsia="en-GB"/>
        </w:rPr>
        <w:id w:val="1322547477"/>
        <w:docPartObj>
          <w:docPartGallery w:val="Table of Contents"/>
          <w:docPartUnique/>
        </w:docPartObj>
      </w:sdtPr>
      <w:sdtEndPr>
        <w:rPr>
          <w:noProof/>
        </w:rPr>
      </w:sdtEndPr>
      <w:sdtContent>
        <w:p w14:paraId="68FE29F6" w14:textId="04ABFB39" w:rsidR="008A2056" w:rsidRDefault="003C6978" w:rsidP="004F6A78">
          <w:pPr>
            <w:pStyle w:val="TOCHeading"/>
            <w:numPr>
              <w:ilvl w:val="0"/>
              <w:numId w:val="0"/>
            </w:numPr>
            <w:ind w:left="432"/>
          </w:pPr>
          <w:r>
            <w:t>Table of C</w:t>
          </w:r>
          <w:r w:rsidR="008A2056">
            <w:t>ontents</w:t>
          </w:r>
        </w:p>
        <w:p w14:paraId="42658C6F" w14:textId="53DC5641" w:rsidR="007A3FB5" w:rsidRDefault="008A2056">
          <w:pPr>
            <w:pStyle w:val="TOC1"/>
            <w:tabs>
              <w:tab w:val="left" w:pos="440"/>
            </w:tabs>
            <w:rPr>
              <w:rFonts w:asciiTheme="minorHAnsi" w:eastAsiaTheme="minorEastAsia" w:hAnsiTheme="minorHAnsi" w:cstheme="minorBidi"/>
              <w:b w:val="0"/>
              <w:color w:val="auto"/>
              <w:kern w:val="2"/>
              <w:sz w:val="24"/>
              <w14:ligatures w14:val="standardContextual"/>
            </w:rPr>
          </w:pPr>
          <w:r>
            <w:fldChar w:fldCharType="begin"/>
          </w:r>
          <w:r>
            <w:instrText xml:space="preserve"> TOC \o "1-3" \h \z \u </w:instrText>
          </w:r>
          <w:r>
            <w:fldChar w:fldCharType="separate"/>
          </w:r>
          <w:hyperlink w:anchor="_Toc173399322" w:history="1">
            <w:r w:rsidR="007A3FB5" w:rsidRPr="004D7066">
              <w:rPr>
                <w:rStyle w:val="Hyperlink"/>
              </w:rPr>
              <w:t>1</w:t>
            </w:r>
            <w:r w:rsidR="007A3FB5">
              <w:rPr>
                <w:rFonts w:asciiTheme="minorHAnsi" w:eastAsiaTheme="minorEastAsia" w:hAnsiTheme="minorHAnsi" w:cstheme="minorBidi"/>
                <w:b w:val="0"/>
                <w:color w:val="auto"/>
                <w:kern w:val="2"/>
                <w:sz w:val="24"/>
                <w14:ligatures w14:val="standardContextual"/>
              </w:rPr>
              <w:tab/>
            </w:r>
            <w:r w:rsidR="007A3FB5" w:rsidRPr="004D7066">
              <w:rPr>
                <w:rStyle w:val="Hyperlink"/>
              </w:rPr>
              <w:t>Introduction</w:t>
            </w:r>
            <w:r w:rsidR="007A3FB5">
              <w:rPr>
                <w:webHidden/>
              </w:rPr>
              <w:tab/>
            </w:r>
            <w:r w:rsidR="007A3FB5">
              <w:rPr>
                <w:webHidden/>
              </w:rPr>
              <w:fldChar w:fldCharType="begin"/>
            </w:r>
            <w:r w:rsidR="007A3FB5">
              <w:rPr>
                <w:webHidden/>
              </w:rPr>
              <w:instrText xml:space="preserve"> PAGEREF _Toc173399322 \h </w:instrText>
            </w:r>
            <w:r w:rsidR="007A3FB5">
              <w:rPr>
                <w:webHidden/>
              </w:rPr>
            </w:r>
            <w:r w:rsidR="007A3FB5">
              <w:rPr>
                <w:webHidden/>
              </w:rPr>
              <w:fldChar w:fldCharType="separate"/>
            </w:r>
            <w:r w:rsidR="007A3FB5">
              <w:rPr>
                <w:webHidden/>
              </w:rPr>
              <w:t>6</w:t>
            </w:r>
            <w:r w:rsidR="007A3FB5">
              <w:rPr>
                <w:webHidden/>
              </w:rPr>
              <w:fldChar w:fldCharType="end"/>
            </w:r>
          </w:hyperlink>
        </w:p>
        <w:p w14:paraId="4CC9649A" w14:textId="0B24D370"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3" w:history="1">
            <w:r w:rsidRPr="004D7066">
              <w:rPr>
                <w:rStyle w:val="Hyperlink"/>
                <w:noProof/>
              </w:rPr>
              <w:t>1.1</w:t>
            </w:r>
            <w:r>
              <w:rPr>
                <w:rFonts w:asciiTheme="minorHAnsi" w:eastAsiaTheme="minorEastAsia" w:hAnsiTheme="minorHAnsi" w:cstheme="minorBidi"/>
                <w:noProof/>
                <w:kern w:val="2"/>
                <w14:ligatures w14:val="standardContextual"/>
              </w:rPr>
              <w:tab/>
            </w:r>
            <w:r w:rsidRPr="004D7066">
              <w:rPr>
                <w:rStyle w:val="Hyperlink"/>
                <w:noProof/>
              </w:rPr>
              <w:t>Background and Context</w:t>
            </w:r>
            <w:r>
              <w:rPr>
                <w:noProof/>
                <w:webHidden/>
              </w:rPr>
              <w:tab/>
            </w:r>
            <w:r>
              <w:rPr>
                <w:noProof/>
                <w:webHidden/>
              </w:rPr>
              <w:fldChar w:fldCharType="begin"/>
            </w:r>
            <w:r>
              <w:rPr>
                <w:noProof/>
                <w:webHidden/>
              </w:rPr>
              <w:instrText xml:space="preserve"> PAGEREF _Toc173399323 \h </w:instrText>
            </w:r>
            <w:r>
              <w:rPr>
                <w:noProof/>
                <w:webHidden/>
              </w:rPr>
            </w:r>
            <w:r>
              <w:rPr>
                <w:noProof/>
                <w:webHidden/>
              </w:rPr>
              <w:fldChar w:fldCharType="separate"/>
            </w:r>
            <w:r>
              <w:rPr>
                <w:noProof/>
                <w:webHidden/>
              </w:rPr>
              <w:t>6</w:t>
            </w:r>
            <w:r>
              <w:rPr>
                <w:noProof/>
                <w:webHidden/>
              </w:rPr>
              <w:fldChar w:fldCharType="end"/>
            </w:r>
          </w:hyperlink>
        </w:p>
        <w:p w14:paraId="65253F76" w14:textId="395B0A3B"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4" w:history="1">
            <w:r w:rsidRPr="004D7066">
              <w:rPr>
                <w:rStyle w:val="Hyperlink"/>
                <w:bCs/>
                <w:noProof/>
              </w:rPr>
              <w:t>1.2</w:t>
            </w:r>
            <w:r>
              <w:rPr>
                <w:rFonts w:asciiTheme="minorHAnsi" w:eastAsiaTheme="minorEastAsia" w:hAnsiTheme="minorHAnsi" w:cstheme="minorBidi"/>
                <w:noProof/>
                <w:kern w:val="2"/>
                <w14:ligatures w14:val="standardContextual"/>
              </w:rPr>
              <w:tab/>
            </w:r>
            <w:r w:rsidRPr="004D7066">
              <w:rPr>
                <w:rStyle w:val="Hyperlink"/>
                <w:bCs/>
                <w:noProof/>
              </w:rPr>
              <w:t>Purpose of the Clinical Safety Case Report</w:t>
            </w:r>
            <w:r>
              <w:rPr>
                <w:noProof/>
                <w:webHidden/>
              </w:rPr>
              <w:tab/>
            </w:r>
            <w:r>
              <w:rPr>
                <w:noProof/>
                <w:webHidden/>
              </w:rPr>
              <w:fldChar w:fldCharType="begin"/>
            </w:r>
            <w:r>
              <w:rPr>
                <w:noProof/>
                <w:webHidden/>
              </w:rPr>
              <w:instrText xml:space="preserve"> PAGEREF _Toc173399324 \h </w:instrText>
            </w:r>
            <w:r>
              <w:rPr>
                <w:noProof/>
                <w:webHidden/>
              </w:rPr>
            </w:r>
            <w:r>
              <w:rPr>
                <w:noProof/>
                <w:webHidden/>
              </w:rPr>
              <w:fldChar w:fldCharType="separate"/>
            </w:r>
            <w:r>
              <w:rPr>
                <w:noProof/>
                <w:webHidden/>
              </w:rPr>
              <w:t>7</w:t>
            </w:r>
            <w:r>
              <w:rPr>
                <w:noProof/>
                <w:webHidden/>
              </w:rPr>
              <w:fldChar w:fldCharType="end"/>
            </w:r>
          </w:hyperlink>
        </w:p>
        <w:p w14:paraId="610071B3" w14:textId="4B2314BE"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25" w:history="1">
            <w:r w:rsidRPr="004D7066">
              <w:rPr>
                <w:rStyle w:val="Hyperlink"/>
              </w:rPr>
              <w:t>2</w:t>
            </w:r>
            <w:r>
              <w:rPr>
                <w:rFonts w:asciiTheme="minorHAnsi" w:eastAsiaTheme="minorEastAsia" w:hAnsiTheme="minorHAnsi" w:cstheme="minorBidi"/>
                <w:b w:val="0"/>
                <w:color w:val="auto"/>
                <w:kern w:val="2"/>
                <w:sz w:val="24"/>
                <w14:ligatures w14:val="standardContextual"/>
              </w:rPr>
              <w:tab/>
            </w:r>
            <w:r w:rsidRPr="004D7066">
              <w:rPr>
                <w:rStyle w:val="Hyperlink"/>
              </w:rPr>
              <w:t>Scope</w:t>
            </w:r>
            <w:r>
              <w:rPr>
                <w:webHidden/>
              </w:rPr>
              <w:tab/>
            </w:r>
            <w:r>
              <w:rPr>
                <w:webHidden/>
              </w:rPr>
              <w:fldChar w:fldCharType="begin"/>
            </w:r>
            <w:r>
              <w:rPr>
                <w:webHidden/>
              </w:rPr>
              <w:instrText xml:space="preserve"> PAGEREF _Toc173399325 \h </w:instrText>
            </w:r>
            <w:r>
              <w:rPr>
                <w:webHidden/>
              </w:rPr>
            </w:r>
            <w:r>
              <w:rPr>
                <w:webHidden/>
              </w:rPr>
              <w:fldChar w:fldCharType="separate"/>
            </w:r>
            <w:r>
              <w:rPr>
                <w:webHidden/>
              </w:rPr>
              <w:t>7</w:t>
            </w:r>
            <w:r>
              <w:rPr>
                <w:webHidden/>
              </w:rPr>
              <w:fldChar w:fldCharType="end"/>
            </w:r>
          </w:hyperlink>
        </w:p>
        <w:p w14:paraId="6916C614" w14:textId="36AB1350"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6" w:history="1">
            <w:r w:rsidRPr="004D7066">
              <w:rPr>
                <w:rStyle w:val="Hyperlink"/>
                <w:bCs/>
                <w:noProof/>
              </w:rPr>
              <w:t>2.1</w:t>
            </w:r>
            <w:r>
              <w:rPr>
                <w:rFonts w:asciiTheme="minorHAnsi" w:eastAsiaTheme="minorEastAsia" w:hAnsiTheme="minorHAnsi" w:cstheme="minorBidi"/>
                <w:noProof/>
                <w:kern w:val="2"/>
                <w14:ligatures w14:val="standardContextual"/>
              </w:rPr>
              <w:tab/>
            </w:r>
            <w:r w:rsidRPr="004D7066">
              <w:rPr>
                <w:rStyle w:val="Hyperlink"/>
                <w:bCs/>
                <w:noProof/>
              </w:rPr>
              <w:t>In scope</w:t>
            </w:r>
            <w:r>
              <w:rPr>
                <w:noProof/>
                <w:webHidden/>
              </w:rPr>
              <w:tab/>
            </w:r>
            <w:r>
              <w:rPr>
                <w:noProof/>
                <w:webHidden/>
              </w:rPr>
              <w:fldChar w:fldCharType="begin"/>
            </w:r>
            <w:r>
              <w:rPr>
                <w:noProof/>
                <w:webHidden/>
              </w:rPr>
              <w:instrText xml:space="preserve"> PAGEREF _Toc173399326 \h </w:instrText>
            </w:r>
            <w:r>
              <w:rPr>
                <w:noProof/>
                <w:webHidden/>
              </w:rPr>
            </w:r>
            <w:r>
              <w:rPr>
                <w:noProof/>
                <w:webHidden/>
              </w:rPr>
              <w:fldChar w:fldCharType="separate"/>
            </w:r>
            <w:r>
              <w:rPr>
                <w:noProof/>
                <w:webHidden/>
              </w:rPr>
              <w:t>7</w:t>
            </w:r>
            <w:r>
              <w:rPr>
                <w:noProof/>
                <w:webHidden/>
              </w:rPr>
              <w:fldChar w:fldCharType="end"/>
            </w:r>
          </w:hyperlink>
        </w:p>
        <w:p w14:paraId="29B9D63E" w14:textId="31D06ECD"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27" w:history="1">
            <w:r w:rsidRPr="004D7066">
              <w:rPr>
                <w:rStyle w:val="Hyperlink"/>
                <w:bCs/>
                <w:noProof/>
              </w:rPr>
              <w:t>2.2</w:t>
            </w:r>
            <w:r>
              <w:rPr>
                <w:rFonts w:asciiTheme="minorHAnsi" w:eastAsiaTheme="minorEastAsia" w:hAnsiTheme="minorHAnsi" w:cstheme="minorBidi"/>
                <w:noProof/>
                <w:kern w:val="2"/>
                <w14:ligatures w14:val="standardContextual"/>
              </w:rPr>
              <w:tab/>
            </w:r>
            <w:r w:rsidRPr="004D7066">
              <w:rPr>
                <w:rStyle w:val="Hyperlink"/>
                <w:bCs/>
                <w:noProof/>
              </w:rPr>
              <w:t>Out of scope</w:t>
            </w:r>
            <w:r>
              <w:rPr>
                <w:noProof/>
                <w:webHidden/>
              </w:rPr>
              <w:tab/>
            </w:r>
            <w:r>
              <w:rPr>
                <w:noProof/>
                <w:webHidden/>
              </w:rPr>
              <w:fldChar w:fldCharType="begin"/>
            </w:r>
            <w:r>
              <w:rPr>
                <w:noProof/>
                <w:webHidden/>
              </w:rPr>
              <w:instrText xml:space="preserve"> PAGEREF _Toc173399327 \h </w:instrText>
            </w:r>
            <w:r>
              <w:rPr>
                <w:noProof/>
                <w:webHidden/>
              </w:rPr>
            </w:r>
            <w:r>
              <w:rPr>
                <w:noProof/>
                <w:webHidden/>
              </w:rPr>
              <w:fldChar w:fldCharType="separate"/>
            </w:r>
            <w:r>
              <w:rPr>
                <w:noProof/>
                <w:webHidden/>
              </w:rPr>
              <w:t>7</w:t>
            </w:r>
            <w:r>
              <w:rPr>
                <w:noProof/>
                <w:webHidden/>
              </w:rPr>
              <w:fldChar w:fldCharType="end"/>
            </w:r>
          </w:hyperlink>
        </w:p>
        <w:p w14:paraId="595CCE5B" w14:textId="733A4572"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28" w:history="1">
            <w:r w:rsidRPr="004D7066">
              <w:rPr>
                <w:rStyle w:val="Hyperlink"/>
              </w:rPr>
              <w:t>3</w:t>
            </w:r>
            <w:r>
              <w:rPr>
                <w:rFonts w:asciiTheme="minorHAnsi" w:eastAsiaTheme="minorEastAsia" w:hAnsiTheme="minorHAnsi" w:cstheme="minorBidi"/>
                <w:b w:val="0"/>
                <w:color w:val="auto"/>
                <w:kern w:val="2"/>
                <w:sz w:val="24"/>
                <w14:ligatures w14:val="standardContextual"/>
              </w:rPr>
              <w:tab/>
            </w:r>
            <w:r w:rsidRPr="004D7066">
              <w:rPr>
                <w:rStyle w:val="Hyperlink"/>
              </w:rPr>
              <w:t>Clinical risk management system</w:t>
            </w:r>
            <w:r>
              <w:rPr>
                <w:webHidden/>
              </w:rPr>
              <w:tab/>
            </w:r>
            <w:r>
              <w:rPr>
                <w:webHidden/>
              </w:rPr>
              <w:fldChar w:fldCharType="begin"/>
            </w:r>
            <w:r>
              <w:rPr>
                <w:webHidden/>
              </w:rPr>
              <w:instrText xml:space="preserve"> PAGEREF _Toc173399328 \h </w:instrText>
            </w:r>
            <w:r>
              <w:rPr>
                <w:webHidden/>
              </w:rPr>
            </w:r>
            <w:r>
              <w:rPr>
                <w:webHidden/>
              </w:rPr>
              <w:fldChar w:fldCharType="separate"/>
            </w:r>
            <w:r>
              <w:rPr>
                <w:webHidden/>
              </w:rPr>
              <w:t>7</w:t>
            </w:r>
            <w:r>
              <w:rPr>
                <w:webHidden/>
              </w:rPr>
              <w:fldChar w:fldCharType="end"/>
            </w:r>
          </w:hyperlink>
        </w:p>
        <w:p w14:paraId="58655DFC" w14:textId="109B24ED"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29" w:history="1">
            <w:r w:rsidRPr="004D7066">
              <w:rPr>
                <w:rStyle w:val="Hyperlink"/>
              </w:rPr>
              <w:t>4</w:t>
            </w:r>
            <w:r>
              <w:rPr>
                <w:rFonts w:asciiTheme="minorHAnsi" w:eastAsiaTheme="minorEastAsia" w:hAnsiTheme="minorHAnsi" w:cstheme="minorBidi"/>
                <w:b w:val="0"/>
                <w:color w:val="auto"/>
                <w:kern w:val="2"/>
                <w:sz w:val="24"/>
                <w14:ligatures w14:val="standardContextual"/>
              </w:rPr>
              <w:tab/>
            </w:r>
            <w:r w:rsidRPr="004D7066">
              <w:rPr>
                <w:rStyle w:val="Hyperlink"/>
              </w:rPr>
              <w:t>Hazard identification &amp; Clinical Risk Analysis</w:t>
            </w:r>
            <w:r>
              <w:rPr>
                <w:webHidden/>
              </w:rPr>
              <w:tab/>
            </w:r>
            <w:r>
              <w:rPr>
                <w:webHidden/>
              </w:rPr>
              <w:fldChar w:fldCharType="begin"/>
            </w:r>
            <w:r>
              <w:rPr>
                <w:webHidden/>
              </w:rPr>
              <w:instrText xml:space="preserve"> PAGEREF _Toc173399329 \h </w:instrText>
            </w:r>
            <w:r>
              <w:rPr>
                <w:webHidden/>
              </w:rPr>
            </w:r>
            <w:r>
              <w:rPr>
                <w:webHidden/>
              </w:rPr>
              <w:fldChar w:fldCharType="separate"/>
            </w:r>
            <w:r>
              <w:rPr>
                <w:webHidden/>
              </w:rPr>
              <w:t>8</w:t>
            </w:r>
            <w:r>
              <w:rPr>
                <w:webHidden/>
              </w:rPr>
              <w:fldChar w:fldCharType="end"/>
            </w:r>
          </w:hyperlink>
        </w:p>
        <w:p w14:paraId="43D38016" w14:textId="5827FA8C"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0" w:history="1">
            <w:r w:rsidRPr="004D7066">
              <w:rPr>
                <w:rStyle w:val="Hyperlink"/>
              </w:rPr>
              <w:t>5</w:t>
            </w:r>
            <w:r>
              <w:rPr>
                <w:rFonts w:asciiTheme="minorHAnsi" w:eastAsiaTheme="minorEastAsia" w:hAnsiTheme="minorHAnsi" w:cstheme="minorBidi"/>
                <w:b w:val="0"/>
                <w:color w:val="auto"/>
                <w:kern w:val="2"/>
                <w:sz w:val="24"/>
                <w14:ligatures w14:val="standardContextual"/>
              </w:rPr>
              <w:tab/>
            </w:r>
            <w:r w:rsidRPr="004D7066">
              <w:rPr>
                <w:rStyle w:val="Hyperlink"/>
              </w:rPr>
              <w:t>Clinical risk evaluation and clinical risk control</w:t>
            </w:r>
            <w:r>
              <w:rPr>
                <w:webHidden/>
              </w:rPr>
              <w:tab/>
            </w:r>
            <w:r>
              <w:rPr>
                <w:webHidden/>
              </w:rPr>
              <w:fldChar w:fldCharType="begin"/>
            </w:r>
            <w:r>
              <w:rPr>
                <w:webHidden/>
              </w:rPr>
              <w:instrText xml:space="preserve"> PAGEREF _Toc173399330 \h </w:instrText>
            </w:r>
            <w:r>
              <w:rPr>
                <w:webHidden/>
              </w:rPr>
            </w:r>
            <w:r>
              <w:rPr>
                <w:webHidden/>
              </w:rPr>
              <w:fldChar w:fldCharType="separate"/>
            </w:r>
            <w:r>
              <w:rPr>
                <w:webHidden/>
              </w:rPr>
              <w:t>8</w:t>
            </w:r>
            <w:r>
              <w:rPr>
                <w:webHidden/>
              </w:rPr>
              <w:fldChar w:fldCharType="end"/>
            </w:r>
          </w:hyperlink>
        </w:p>
        <w:p w14:paraId="23E5A948" w14:textId="24A582A0"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31" w:history="1">
            <w:r w:rsidRPr="004D7066">
              <w:rPr>
                <w:rStyle w:val="Hyperlink"/>
                <w:noProof/>
              </w:rPr>
              <w:t>5.1</w:t>
            </w:r>
            <w:r>
              <w:rPr>
                <w:rFonts w:asciiTheme="minorHAnsi" w:eastAsiaTheme="minorEastAsia" w:hAnsiTheme="minorHAnsi" w:cstheme="minorBidi"/>
                <w:noProof/>
                <w:kern w:val="2"/>
                <w14:ligatures w14:val="standardContextual"/>
              </w:rPr>
              <w:tab/>
            </w:r>
            <w:r w:rsidRPr="004D7066">
              <w:rPr>
                <w:rStyle w:val="Hyperlink"/>
                <w:noProof/>
              </w:rPr>
              <w:t>Patient safety risk assessment approach</w:t>
            </w:r>
            <w:r>
              <w:rPr>
                <w:noProof/>
                <w:webHidden/>
              </w:rPr>
              <w:tab/>
            </w:r>
            <w:r>
              <w:rPr>
                <w:noProof/>
                <w:webHidden/>
              </w:rPr>
              <w:fldChar w:fldCharType="begin"/>
            </w:r>
            <w:r>
              <w:rPr>
                <w:noProof/>
                <w:webHidden/>
              </w:rPr>
              <w:instrText xml:space="preserve"> PAGEREF _Toc173399331 \h </w:instrText>
            </w:r>
            <w:r>
              <w:rPr>
                <w:noProof/>
                <w:webHidden/>
              </w:rPr>
            </w:r>
            <w:r>
              <w:rPr>
                <w:noProof/>
                <w:webHidden/>
              </w:rPr>
              <w:fldChar w:fldCharType="separate"/>
            </w:r>
            <w:r>
              <w:rPr>
                <w:noProof/>
                <w:webHidden/>
              </w:rPr>
              <w:t>8</w:t>
            </w:r>
            <w:r>
              <w:rPr>
                <w:noProof/>
                <w:webHidden/>
              </w:rPr>
              <w:fldChar w:fldCharType="end"/>
            </w:r>
          </w:hyperlink>
        </w:p>
        <w:p w14:paraId="3C9BE81A" w14:textId="4EBE96C3"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32" w:history="1">
            <w:r w:rsidRPr="004D7066">
              <w:rPr>
                <w:rStyle w:val="Hyperlink"/>
                <w:noProof/>
              </w:rPr>
              <w:t>5.2</w:t>
            </w:r>
            <w:r>
              <w:rPr>
                <w:rFonts w:asciiTheme="minorHAnsi" w:eastAsiaTheme="minorEastAsia" w:hAnsiTheme="minorHAnsi" w:cstheme="minorBidi"/>
                <w:noProof/>
                <w:kern w:val="2"/>
                <w14:ligatures w14:val="standardContextual"/>
              </w:rPr>
              <w:tab/>
            </w:r>
            <w:r w:rsidRPr="004D7066">
              <w:rPr>
                <w:rStyle w:val="Hyperlink"/>
                <w:noProof/>
              </w:rPr>
              <w:t>Hazard log composition</w:t>
            </w:r>
            <w:r>
              <w:rPr>
                <w:noProof/>
                <w:webHidden/>
              </w:rPr>
              <w:tab/>
            </w:r>
            <w:r>
              <w:rPr>
                <w:noProof/>
                <w:webHidden/>
              </w:rPr>
              <w:fldChar w:fldCharType="begin"/>
            </w:r>
            <w:r>
              <w:rPr>
                <w:noProof/>
                <w:webHidden/>
              </w:rPr>
              <w:instrText xml:space="preserve"> PAGEREF _Toc173399332 \h </w:instrText>
            </w:r>
            <w:r>
              <w:rPr>
                <w:noProof/>
                <w:webHidden/>
              </w:rPr>
            </w:r>
            <w:r>
              <w:rPr>
                <w:noProof/>
                <w:webHidden/>
              </w:rPr>
              <w:fldChar w:fldCharType="separate"/>
            </w:r>
            <w:r>
              <w:rPr>
                <w:noProof/>
                <w:webHidden/>
              </w:rPr>
              <w:t>8</w:t>
            </w:r>
            <w:r>
              <w:rPr>
                <w:noProof/>
                <w:webHidden/>
              </w:rPr>
              <w:fldChar w:fldCharType="end"/>
            </w:r>
          </w:hyperlink>
        </w:p>
        <w:p w14:paraId="44240915" w14:textId="3A343649" w:rsidR="007A3FB5" w:rsidRDefault="007A3FB5">
          <w:pPr>
            <w:pStyle w:val="TOC2"/>
            <w:tabs>
              <w:tab w:val="left" w:pos="880"/>
              <w:tab w:val="right" w:pos="9854"/>
            </w:tabs>
            <w:rPr>
              <w:rFonts w:asciiTheme="minorHAnsi" w:eastAsiaTheme="minorEastAsia" w:hAnsiTheme="minorHAnsi" w:cstheme="minorBidi"/>
              <w:noProof/>
              <w:kern w:val="2"/>
              <w14:ligatures w14:val="standardContextual"/>
            </w:rPr>
          </w:pPr>
          <w:hyperlink w:anchor="_Toc173399333" w:history="1">
            <w:r w:rsidRPr="004D7066">
              <w:rPr>
                <w:rStyle w:val="Hyperlink"/>
                <w:noProof/>
              </w:rPr>
              <w:t>5.3</w:t>
            </w:r>
            <w:r>
              <w:rPr>
                <w:rFonts w:asciiTheme="minorHAnsi" w:eastAsiaTheme="minorEastAsia" w:hAnsiTheme="minorHAnsi" w:cstheme="minorBidi"/>
                <w:noProof/>
                <w:kern w:val="2"/>
                <w14:ligatures w14:val="standardContextual"/>
              </w:rPr>
              <w:tab/>
            </w:r>
            <w:r w:rsidRPr="004D7066">
              <w:rPr>
                <w:rStyle w:val="Hyperlink"/>
                <w:noProof/>
              </w:rPr>
              <w:t>Risk assessment methodology</w:t>
            </w:r>
            <w:r>
              <w:rPr>
                <w:noProof/>
                <w:webHidden/>
              </w:rPr>
              <w:tab/>
            </w:r>
            <w:r>
              <w:rPr>
                <w:noProof/>
                <w:webHidden/>
              </w:rPr>
              <w:fldChar w:fldCharType="begin"/>
            </w:r>
            <w:r>
              <w:rPr>
                <w:noProof/>
                <w:webHidden/>
              </w:rPr>
              <w:instrText xml:space="preserve"> PAGEREF _Toc173399333 \h </w:instrText>
            </w:r>
            <w:r>
              <w:rPr>
                <w:noProof/>
                <w:webHidden/>
              </w:rPr>
            </w:r>
            <w:r>
              <w:rPr>
                <w:noProof/>
                <w:webHidden/>
              </w:rPr>
              <w:fldChar w:fldCharType="separate"/>
            </w:r>
            <w:r>
              <w:rPr>
                <w:noProof/>
                <w:webHidden/>
              </w:rPr>
              <w:t>9</w:t>
            </w:r>
            <w:r>
              <w:rPr>
                <w:noProof/>
                <w:webHidden/>
              </w:rPr>
              <w:fldChar w:fldCharType="end"/>
            </w:r>
          </w:hyperlink>
        </w:p>
        <w:p w14:paraId="357D4A17" w14:textId="4A450831"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4" w:history="1">
            <w:r w:rsidRPr="004D7066">
              <w:rPr>
                <w:rStyle w:val="Hyperlink"/>
              </w:rPr>
              <w:t>6</w:t>
            </w:r>
            <w:r>
              <w:rPr>
                <w:rFonts w:asciiTheme="minorHAnsi" w:eastAsiaTheme="minorEastAsia" w:hAnsiTheme="minorHAnsi" w:cstheme="minorBidi"/>
                <w:b w:val="0"/>
                <w:color w:val="auto"/>
                <w:kern w:val="2"/>
                <w:sz w:val="24"/>
                <w14:ligatures w14:val="standardContextual"/>
              </w:rPr>
              <w:tab/>
            </w:r>
            <w:r w:rsidRPr="004D7066">
              <w:rPr>
                <w:rStyle w:val="Hyperlink"/>
              </w:rPr>
              <w:t>Hazard log</w:t>
            </w:r>
            <w:r>
              <w:rPr>
                <w:webHidden/>
              </w:rPr>
              <w:tab/>
            </w:r>
            <w:r>
              <w:rPr>
                <w:webHidden/>
              </w:rPr>
              <w:fldChar w:fldCharType="begin"/>
            </w:r>
            <w:r>
              <w:rPr>
                <w:webHidden/>
              </w:rPr>
              <w:instrText xml:space="preserve"> PAGEREF _Toc173399334 \h </w:instrText>
            </w:r>
            <w:r>
              <w:rPr>
                <w:webHidden/>
              </w:rPr>
            </w:r>
            <w:r>
              <w:rPr>
                <w:webHidden/>
              </w:rPr>
              <w:fldChar w:fldCharType="separate"/>
            </w:r>
            <w:r>
              <w:rPr>
                <w:webHidden/>
              </w:rPr>
              <w:t>9</w:t>
            </w:r>
            <w:r>
              <w:rPr>
                <w:webHidden/>
              </w:rPr>
              <w:fldChar w:fldCharType="end"/>
            </w:r>
          </w:hyperlink>
        </w:p>
        <w:p w14:paraId="22901791" w14:textId="6DAD3FEF"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5" w:history="1">
            <w:r w:rsidRPr="004D7066">
              <w:rPr>
                <w:rStyle w:val="Hyperlink"/>
              </w:rPr>
              <w:t>7</w:t>
            </w:r>
            <w:r>
              <w:rPr>
                <w:rFonts w:asciiTheme="minorHAnsi" w:eastAsiaTheme="minorEastAsia" w:hAnsiTheme="minorHAnsi" w:cstheme="minorBidi"/>
                <w:b w:val="0"/>
                <w:color w:val="auto"/>
                <w:kern w:val="2"/>
                <w:sz w:val="24"/>
                <w14:ligatures w14:val="standardContextual"/>
              </w:rPr>
              <w:tab/>
            </w:r>
            <w:r w:rsidRPr="004D7066">
              <w:rPr>
                <w:rStyle w:val="Hyperlink"/>
              </w:rPr>
              <w:t>Training</w:t>
            </w:r>
            <w:r>
              <w:rPr>
                <w:webHidden/>
              </w:rPr>
              <w:tab/>
            </w:r>
            <w:r>
              <w:rPr>
                <w:webHidden/>
              </w:rPr>
              <w:fldChar w:fldCharType="begin"/>
            </w:r>
            <w:r>
              <w:rPr>
                <w:webHidden/>
              </w:rPr>
              <w:instrText xml:space="preserve"> PAGEREF _Toc173399335 \h </w:instrText>
            </w:r>
            <w:r>
              <w:rPr>
                <w:webHidden/>
              </w:rPr>
            </w:r>
            <w:r>
              <w:rPr>
                <w:webHidden/>
              </w:rPr>
              <w:fldChar w:fldCharType="separate"/>
            </w:r>
            <w:r>
              <w:rPr>
                <w:webHidden/>
              </w:rPr>
              <w:t>9</w:t>
            </w:r>
            <w:r>
              <w:rPr>
                <w:webHidden/>
              </w:rPr>
              <w:fldChar w:fldCharType="end"/>
            </w:r>
          </w:hyperlink>
        </w:p>
        <w:p w14:paraId="0CE4ECE5" w14:textId="1DECE8AA"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6" w:history="1">
            <w:r w:rsidRPr="004D7066">
              <w:rPr>
                <w:rStyle w:val="Hyperlink"/>
              </w:rPr>
              <w:t>8</w:t>
            </w:r>
            <w:r>
              <w:rPr>
                <w:rFonts w:asciiTheme="minorHAnsi" w:eastAsiaTheme="minorEastAsia" w:hAnsiTheme="minorHAnsi" w:cstheme="minorBidi"/>
                <w:b w:val="0"/>
                <w:color w:val="auto"/>
                <w:kern w:val="2"/>
                <w:sz w:val="24"/>
                <w14:ligatures w14:val="standardContextual"/>
              </w:rPr>
              <w:tab/>
            </w:r>
            <w:r w:rsidRPr="004D7066">
              <w:rPr>
                <w:rStyle w:val="Hyperlink"/>
              </w:rPr>
              <w:t>Test Issues</w:t>
            </w:r>
            <w:r>
              <w:rPr>
                <w:webHidden/>
              </w:rPr>
              <w:tab/>
            </w:r>
            <w:r>
              <w:rPr>
                <w:webHidden/>
              </w:rPr>
              <w:fldChar w:fldCharType="begin"/>
            </w:r>
            <w:r>
              <w:rPr>
                <w:webHidden/>
              </w:rPr>
              <w:instrText xml:space="preserve"> PAGEREF _Toc173399336 \h </w:instrText>
            </w:r>
            <w:r>
              <w:rPr>
                <w:webHidden/>
              </w:rPr>
            </w:r>
            <w:r>
              <w:rPr>
                <w:webHidden/>
              </w:rPr>
              <w:fldChar w:fldCharType="separate"/>
            </w:r>
            <w:r>
              <w:rPr>
                <w:webHidden/>
              </w:rPr>
              <w:t>9</w:t>
            </w:r>
            <w:r>
              <w:rPr>
                <w:webHidden/>
              </w:rPr>
              <w:fldChar w:fldCharType="end"/>
            </w:r>
          </w:hyperlink>
        </w:p>
        <w:p w14:paraId="4560D127" w14:textId="66F78C70" w:rsidR="007A3FB5" w:rsidRDefault="007A3FB5">
          <w:pPr>
            <w:pStyle w:val="TOC1"/>
            <w:tabs>
              <w:tab w:val="left" w:pos="440"/>
            </w:tabs>
            <w:rPr>
              <w:rFonts w:asciiTheme="minorHAnsi" w:eastAsiaTheme="minorEastAsia" w:hAnsiTheme="minorHAnsi" w:cstheme="minorBidi"/>
              <w:b w:val="0"/>
              <w:color w:val="auto"/>
              <w:kern w:val="2"/>
              <w:sz w:val="24"/>
              <w14:ligatures w14:val="standardContextual"/>
            </w:rPr>
          </w:pPr>
          <w:hyperlink w:anchor="_Toc173399337" w:history="1">
            <w:r w:rsidRPr="004D7066">
              <w:rPr>
                <w:rStyle w:val="Hyperlink"/>
              </w:rPr>
              <w:t>9</w:t>
            </w:r>
            <w:r>
              <w:rPr>
                <w:rFonts w:asciiTheme="minorHAnsi" w:eastAsiaTheme="minorEastAsia" w:hAnsiTheme="minorHAnsi" w:cstheme="minorBidi"/>
                <w:b w:val="0"/>
                <w:color w:val="auto"/>
                <w:kern w:val="2"/>
                <w:sz w:val="24"/>
                <w14:ligatures w14:val="standardContextual"/>
              </w:rPr>
              <w:tab/>
            </w:r>
            <w:r w:rsidRPr="004D7066">
              <w:rPr>
                <w:rStyle w:val="Hyperlink"/>
              </w:rPr>
              <w:t>Summary safety statement</w:t>
            </w:r>
            <w:r>
              <w:rPr>
                <w:webHidden/>
              </w:rPr>
              <w:tab/>
            </w:r>
            <w:r>
              <w:rPr>
                <w:webHidden/>
              </w:rPr>
              <w:fldChar w:fldCharType="begin"/>
            </w:r>
            <w:r>
              <w:rPr>
                <w:webHidden/>
              </w:rPr>
              <w:instrText xml:space="preserve"> PAGEREF _Toc173399337 \h </w:instrText>
            </w:r>
            <w:r>
              <w:rPr>
                <w:webHidden/>
              </w:rPr>
            </w:r>
            <w:r>
              <w:rPr>
                <w:webHidden/>
              </w:rPr>
              <w:fldChar w:fldCharType="separate"/>
            </w:r>
            <w:r>
              <w:rPr>
                <w:webHidden/>
              </w:rPr>
              <w:t>10</w:t>
            </w:r>
            <w:r>
              <w:rPr>
                <w:webHidden/>
              </w:rPr>
              <w:fldChar w:fldCharType="end"/>
            </w:r>
          </w:hyperlink>
        </w:p>
        <w:p w14:paraId="2E449558" w14:textId="05B29804" w:rsidR="007A3FB5" w:rsidRDefault="007A3FB5">
          <w:pPr>
            <w:pStyle w:val="TOC1"/>
            <w:tabs>
              <w:tab w:val="left" w:pos="660"/>
            </w:tabs>
            <w:rPr>
              <w:rFonts w:asciiTheme="minorHAnsi" w:eastAsiaTheme="minorEastAsia" w:hAnsiTheme="minorHAnsi" w:cstheme="minorBidi"/>
              <w:b w:val="0"/>
              <w:color w:val="auto"/>
              <w:kern w:val="2"/>
              <w:sz w:val="24"/>
              <w14:ligatures w14:val="standardContextual"/>
            </w:rPr>
          </w:pPr>
          <w:hyperlink w:anchor="_Toc173399338" w:history="1">
            <w:r w:rsidRPr="004D7066">
              <w:rPr>
                <w:rStyle w:val="Hyperlink"/>
              </w:rPr>
              <w:t>10</w:t>
            </w:r>
            <w:r>
              <w:rPr>
                <w:rFonts w:asciiTheme="minorHAnsi" w:eastAsiaTheme="minorEastAsia" w:hAnsiTheme="minorHAnsi" w:cstheme="minorBidi"/>
                <w:b w:val="0"/>
                <w:color w:val="auto"/>
                <w:kern w:val="2"/>
                <w:sz w:val="24"/>
                <w14:ligatures w14:val="standardContextual"/>
              </w:rPr>
              <w:tab/>
            </w:r>
            <w:r w:rsidRPr="004D7066">
              <w:rPr>
                <w:rStyle w:val="Hyperlink"/>
              </w:rPr>
              <w:t>Quality Assurance and Document Approval</w:t>
            </w:r>
            <w:r>
              <w:rPr>
                <w:webHidden/>
              </w:rPr>
              <w:tab/>
            </w:r>
            <w:r>
              <w:rPr>
                <w:webHidden/>
              </w:rPr>
              <w:fldChar w:fldCharType="begin"/>
            </w:r>
            <w:r>
              <w:rPr>
                <w:webHidden/>
              </w:rPr>
              <w:instrText xml:space="preserve"> PAGEREF _Toc173399338 \h </w:instrText>
            </w:r>
            <w:r>
              <w:rPr>
                <w:webHidden/>
              </w:rPr>
            </w:r>
            <w:r>
              <w:rPr>
                <w:webHidden/>
              </w:rPr>
              <w:fldChar w:fldCharType="separate"/>
            </w:r>
            <w:r>
              <w:rPr>
                <w:webHidden/>
              </w:rPr>
              <w:t>10</w:t>
            </w:r>
            <w:r>
              <w:rPr>
                <w:webHidden/>
              </w:rPr>
              <w:fldChar w:fldCharType="end"/>
            </w:r>
          </w:hyperlink>
        </w:p>
        <w:p w14:paraId="18221216" w14:textId="349FAD65" w:rsidR="007A3FB5" w:rsidRDefault="007A3FB5">
          <w:pPr>
            <w:pStyle w:val="TOC1"/>
            <w:tabs>
              <w:tab w:val="left" w:pos="660"/>
            </w:tabs>
            <w:rPr>
              <w:rFonts w:asciiTheme="minorHAnsi" w:eastAsiaTheme="minorEastAsia" w:hAnsiTheme="minorHAnsi" w:cstheme="minorBidi"/>
              <w:b w:val="0"/>
              <w:color w:val="auto"/>
              <w:kern w:val="2"/>
              <w:sz w:val="24"/>
              <w14:ligatures w14:val="standardContextual"/>
            </w:rPr>
          </w:pPr>
          <w:hyperlink w:anchor="_Toc173399339" w:history="1">
            <w:r w:rsidRPr="004D7066">
              <w:rPr>
                <w:rStyle w:val="Hyperlink"/>
              </w:rPr>
              <w:t>11</w:t>
            </w:r>
            <w:r>
              <w:rPr>
                <w:rFonts w:asciiTheme="minorHAnsi" w:eastAsiaTheme="minorEastAsia" w:hAnsiTheme="minorHAnsi" w:cstheme="minorBidi"/>
                <w:b w:val="0"/>
                <w:color w:val="auto"/>
                <w:kern w:val="2"/>
                <w:sz w:val="24"/>
                <w14:ligatures w14:val="standardContextual"/>
              </w:rPr>
              <w:tab/>
            </w:r>
            <w:r w:rsidRPr="004D7066">
              <w:rPr>
                <w:rStyle w:val="Hyperlink"/>
              </w:rPr>
              <w:t>Configuration Control / Management</w:t>
            </w:r>
            <w:r>
              <w:rPr>
                <w:webHidden/>
              </w:rPr>
              <w:tab/>
            </w:r>
            <w:r>
              <w:rPr>
                <w:webHidden/>
              </w:rPr>
              <w:fldChar w:fldCharType="begin"/>
            </w:r>
            <w:r>
              <w:rPr>
                <w:webHidden/>
              </w:rPr>
              <w:instrText xml:space="preserve"> PAGEREF _Toc173399339 \h </w:instrText>
            </w:r>
            <w:r>
              <w:rPr>
                <w:webHidden/>
              </w:rPr>
            </w:r>
            <w:r>
              <w:rPr>
                <w:webHidden/>
              </w:rPr>
              <w:fldChar w:fldCharType="separate"/>
            </w:r>
            <w:r>
              <w:rPr>
                <w:webHidden/>
              </w:rPr>
              <w:t>10</w:t>
            </w:r>
            <w:r>
              <w:rPr>
                <w:webHidden/>
              </w:rPr>
              <w:fldChar w:fldCharType="end"/>
            </w:r>
          </w:hyperlink>
        </w:p>
        <w:p w14:paraId="6E1C838C" w14:textId="3AE981F7" w:rsidR="007A3FB5" w:rsidRDefault="007A3FB5">
          <w:pPr>
            <w:pStyle w:val="TOC1"/>
            <w:tabs>
              <w:tab w:val="left" w:pos="660"/>
            </w:tabs>
            <w:rPr>
              <w:rFonts w:asciiTheme="minorHAnsi" w:eastAsiaTheme="minorEastAsia" w:hAnsiTheme="minorHAnsi" w:cstheme="minorBidi"/>
              <w:b w:val="0"/>
              <w:color w:val="auto"/>
              <w:kern w:val="2"/>
              <w:sz w:val="24"/>
              <w14:ligatures w14:val="standardContextual"/>
            </w:rPr>
          </w:pPr>
          <w:hyperlink w:anchor="_Toc173399340" w:history="1">
            <w:r w:rsidRPr="004D7066">
              <w:rPr>
                <w:rStyle w:val="Hyperlink"/>
              </w:rPr>
              <w:t>12</w:t>
            </w:r>
            <w:r>
              <w:rPr>
                <w:rFonts w:asciiTheme="minorHAnsi" w:eastAsiaTheme="minorEastAsia" w:hAnsiTheme="minorHAnsi" w:cstheme="minorBidi"/>
                <w:b w:val="0"/>
                <w:color w:val="auto"/>
                <w:kern w:val="2"/>
                <w:sz w:val="24"/>
                <w14:ligatures w14:val="standardContextual"/>
              </w:rPr>
              <w:tab/>
            </w:r>
            <w:r w:rsidRPr="004D7066">
              <w:rPr>
                <w:rStyle w:val="Hyperlink"/>
              </w:rPr>
              <w:t>Appendix A – Risk matrix</w:t>
            </w:r>
            <w:r>
              <w:rPr>
                <w:webHidden/>
              </w:rPr>
              <w:tab/>
            </w:r>
            <w:r>
              <w:rPr>
                <w:webHidden/>
              </w:rPr>
              <w:fldChar w:fldCharType="begin"/>
            </w:r>
            <w:r>
              <w:rPr>
                <w:webHidden/>
              </w:rPr>
              <w:instrText xml:space="preserve"> PAGEREF _Toc173399340 \h </w:instrText>
            </w:r>
            <w:r>
              <w:rPr>
                <w:webHidden/>
              </w:rPr>
            </w:r>
            <w:r>
              <w:rPr>
                <w:webHidden/>
              </w:rPr>
              <w:fldChar w:fldCharType="separate"/>
            </w:r>
            <w:r>
              <w:rPr>
                <w:webHidden/>
              </w:rPr>
              <w:t>11</w:t>
            </w:r>
            <w:r>
              <w:rPr>
                <w:webHidden/>
              </w:rPr>
              <w:fldChar w:fldCharType="end"/>
            </w:r>
          </w:hyperlink>
        </w:p>
        <w:p w14:paraId="6B6ED809" w14:textId="56EF7C7B" w:rsidR="00155D8C" w:rsidRPr="002249F5" w:rsidRDefault="008A2056" w:rsidP="002249F5">
          <w:pPr>
            <w:sectPr w:rsidR="00155D8C" w:rsidRPr="002249F5" w:rsidSect="00E75138">
              <w:headerReference w:type="first" r:id="rId16"/>
              <w:pgSz w:w="11906" w:h="16838"/>
              <w:pgMar w:top="1021" w:right="1021" w:bottom="1021" w:left="1021" w:header="561" w:footer="561" w:gutter="0"/>
              <w:cols w:space="720"/>
              <w:docGrid w:linePitch="360"/>
            </w:sectPr>
          </w:pPr>
          <w:r>
            <w:rPr>
              <w:b/>
              <w:bCs/>
              <w:noProof/>
            </w:rPr>
            <w:fldChar w:fldCharType="end"/>
          </w:r>
        </w:p>
      </w:sdtContent>
    </w:sdt>
    <w:p w14:paraId="245F996C" w14:textId="3AB9C9CD" w:rsidR="00C82937" w:rsidRDefault="003C6978" w:rsidP="008A2056">
      <w:pPr>
        <w:pStyle w:val="Heading1"/>
        <w:rPr>
          <w:sz w:val="28"/>
          <w:szCs w:val="28"/>
        </w:rPr>
      </w:pPr>
      <w:bookmarkStart w:id="11" w:name="_Toc51309505"/>
      <w:bookmarkStart w:id="12" w:name="_Toc173399322"/>
      <w:r>
        <w:rPr>
          <w:sz w:val="28"/>
          <w:szCs w:val="28"/>
        </w:rPr>
        <w:lastRenderedPageBreak/>
        <w:t>Int</w:t>
      </w:r>
      <w:r w:rsidR="00C026AB">
        <w:rPr>
          <w:sz w:val="28"/>
          <w:szCs w:val="28"/>
        </w:rPr>
        <w:t>ro</w:t>
      </w:r>
      <w:r>
        <w:rPr>
          <w:sz w:val="28"/>
          <w:szCs w:val="28"/>
        </w:rPr>
        <w:t>duction</w:t>
      </w:r>
      <w:bookmarkEnd w:id="11"/>
      <w:bookmarkEnd w:id="12"/>
    </w:p>
    <w:p w14:paraId="174AF14E" w14:textId="77777777" w:rsidR="00367697" w:rsidRPr="00774FE7" w:rsidRDefault="00367697" w:rsidP="00367697">
      <w:pPr>
        <w:pStyle w:val="Heading2"/>
      </w:pPr>
      <w:bookmarkStart w:id="13" w:name="_Toc2070927853"/>
      <w:bookmarkStart w:id="14" w:name="_Toc173399323"/>
      <w:r>
        <w:t>Background and Context</w:t>
      </w:r>
      <w:bookmarkEnd w:id="13"/>
      <w:bookmarkEnd w:id="14"/>
    </w:p>
    <w:p w14:paraId="7F054727" w14:textId="6DC980A3" w:rsidR="00367697" w:rsidRDefault="00367697" w:rsidP="00367697">
      <w:pPr>
        <w:spacing w:after="120"/>
      </w:pPr>
      <w:r>
        <w:t>The NHS Health Check is the national non-communicable disease prevention programme. It seeks to improve the health and wellbeing of adults aged 40-74 years through the promotion of earlier awareness, assessment, and management of the major associated risk factors and conditions driving premature death, disability and health inequalities in England. Overseen by the Department of Health and Social Care, local authorities are responsible for commissioning these checks, which are delivered by GP practices and third parties. The checks are guided by DHSC’s Programme Standards, Best Practice Guidance, and Regulations to ensure high-quality data recording and clinical action.</w:t>
      </w:r>
    </w:p>
    <w:p w14:paraId="0887A10D" w14:textId="77777777" w:rsidR="00367697" w:rsidRDefault="00367697" w:rsidP="00367697">
      <w:pPr>
        <w:spacing w:after="120"/>
      </w:pPr>
      <w:r w:rsidRPr="44C90F94">
        <w:t xml:space="preserve">Every year, over 1.2 million NHS Health Check appointments are delivered, and it is vital that the information collected is accurately recorded so it can be used to: </w:t>
      </w:r>
    </w:p>
    <w:p w14:paraId="563A2931" w14:textId="77777777" w:rsidR="00367697" w:rsidRDefault="00367697" w:rsidP="00367697">
      <w:pPr>
        <w:spacing w:after="120"/>
        <w:ind w:left="720"/>
      </w:pPr>
      <w:r w:rsidRPr="44C90F94">
        <w:t xml:space="preserve">(a) appropriately inform clinical action and treatment and </w:t>
      </w:r>
    </w:p>
    <w:p w14:paraId="104B22DB" w14:textId="77777777" w:rsidR="00367697" w:rsidRDefault="00367697" w:rsidP="00367697">
      <w:pPr>
        <w:spacing w:after="120"/>
        <w:ind w:left="720"/>
      </w:pPr>
      <w:r w:rsidRPr="44C90F94">
        <w:t>(b) provide assurance that national and local monitoring and evaluation of the service is based on high quality data</w:t>
      </w:r>
      <w:r>
        <w:t xml:space="preserve"> </w:t>
      </w:r>
    </w:p>
    <w:p w14:paraId="5FB1D3D1" w14:textId="172D4E8D" w:rsidR="00367697" w:rsidRDefault="00367697" w:rsidP="00367697">
      <w:pPr>
        <w:pStyle w:val="BodyText"/>
        <w:ind w:right="388"/>
      </w:pPr>
      <w:r>
        <w:t>Currently, several clinical templates are used to record the information gathered on a patient during an NHS Health Check with some local areas having further customised the templates provided by their IT supplier. Therefore, in some instances, inaccurate codes have been used, which have impacted negatively on the recording of patient’s cardiovascular disease (CVD) risk. This is of particular concern as work commences on developing a national digital version of the NHS Health Check that will require standardisation of clinical information as a pre-requisite.</w:t>
      </w:r>
    </w:p>
    <w:p w14:paraId="4417DDDB" w14:textId="77777777" w:rsidR="00367697" w:rsidRDefault="00367697" w:rsidP="00367697">
      <w:pPr>
        <w:spacing w:after="0"/>
      </w:pPr>
      <w:r w:rsidRPr="44C90F94">
        <w:t>The regulations require that the measures listed below are recorded as part of a check. Where the risk assessment is conducted outside of the individual’s GP practice, there is also a legal duty for the following information to be forwarded to the individual’s GP:</w:t>
      </w:r>
    </w:p>
    <w:p w14:paraId="62A6E7BC" w14:textId="77777777" w:rsidR="00367697" w:rsidRDefault="00367697" w:rsidP="00367697">
      <w:pPr>
        <w:pStyle w:val="ListParagraph"/>
        <w:numPr>
          <w:ilvl w:val="0"/>
          <w:numId w:val="17"/>
        </w:numPr>
        <w:spacing w:after="0"/>
      </w:pPr>
      <w:r w:rsidRPr="44C90F94">
        <w:t>age</w:t>
      </w:r>
    </w:p>
    <w:p w14:paraId="3814F495" w14:textId="77777777" w:rsidR="00367697" w:rsidRDefault="00367697" w:rsidP="00367697">
      <w:pPr>
        <w:pStyle w:val="ListParagraph"/>
        <w:numPr>
          <w:ilvl w:val="0"/>
          <w:numId w:val="17"/>
        </w:numPr>
        <w:spacing w:after="0"/>
      </w:pPr>
      <w:r w:rsidRPr="44C90F94">
        <w:t>gender</w:t>
      </w:r>
    </w:p>
    <w:p w14:paraId="16F7D771" w14:textId="77777777" w:rsidR="00367697" w:rsidRDefault="00367697" w:rsidP="00367697">
      <w:pPr>
        <w:pStyle w:val="ListParagraph"/>
        <w:numPr>
          <w:ilvl w:val="0"/>
          <w:numId w:val="17"/>
        </w:numPr>
        <w:spacing w:after="0"/>
      </w:pPr>
      <w:r w:rsidRPr="44C90F94">
        <w:t>smoking status</w:t>
      </w:r>
    </w:p>
    <w:p w14:paraId="3D10BF53" w14:textId="77777777" w:rsidR="00367697" w:rsidRDefault="00367697" w:rsidP="00367697">
      <w:pPr>
        <w:pStyle w:val="ListParagraph"/>
        <w:numPr>
          <w:ilvl w:val="0"/>
          <w:numId w:val="17"/>
        </w:numPr>
        <w:spacing w:after="0"/>
      </w:pPr>
      <w:r w:rsidRPr="44C90F94">
        <w:t>family history of coronary heart disease</w:t>
      </w:r>
    </w:p>
    <w:p w14:paraId="4688B29C" w14:textId="77777777" w:rsidR="00367697" w:rsidRDefault="00367697" w:rsidP="00367697">
      <w:pPr>
        <w:pStyle w:val="ListParagraph"/>
        <w:numPr>
          <w:ilvl w:val="0"/>
          <w:numId w:val="17"/>
        </w:numPr>
        <w:spacing w:after="0"/>
      </w:pPr>
      <w:r w:rsidRPr="44C90F94">
        <w:t>ethnicity</w:t>
      </w:r>
    </w:p>
    <w:p w14:paraId="0538F440" w14:textId="77777777" w:rsidR="00367697" w:rsidRDefault="00367697" w:rsidP="00367697">
      <w:pPr>
        <w:pStyle w:val="ListParagraph"/>
        <w:numPr>
          <w:ilvl w:val="0"/>
          <w:numId w:val="17"/>
        </w:numPr>
        <w:spacing w:after="0"/>
      </w:pPr>
      <w:r w:rsidRPr="44C90F94">
        <w:t>body mass index (BMI)</w:t>
      </w:r>
    </w:p>
    <w:p w14:paraId="74FEEC1A" w14:textId="77777777" w:rsidR="00367697" w:rsidRDefault="00367697" w:rsidP="00367697">
      <w:pPr>
        <w:pStyle w:val="ListParagraph"/>
        <w:numPr>
          <w:ilvl w:val="0"/>
          <w:numId w:val="17"/>
        </w:numPr>
        <w:spacing w:after="0"/>
      </w:pPr>
      <w:r w:rsidRPr="44C90F94">
        <w:t>cholesterol level</w:t>
      </w:r>
    </w:p>
    <w:p w14:paraId="72B48BC4" w14:textId="77777777" w:rsidR="00367697" w:rsidRDefault="00367697" w:rsidP="00367697">
      <w:pPr>
        <w:pStyle w:val="ListParagraph"/>
        <w:numPr>
          <w:ilvl w:val="0"/>
          <w:numId w:val="17"/>
        </w:numPr>
        <w:spacing w:after="0"/>
      </w:pPr>
      <w:r w:rsidRPr="44C90F94">
        <w:t>blood pressure</w:t>
      </w:r>
    </w:p>
    <w:p w14:paraId="1362D4D1" w14:textId="77777777" w:rsidR="00367697" w:rsidRDefault="00367697" w:rsidP="00367697">
      <w:pPr>
        <w:pStyle w:val="ListParagraph"/>
        <w:numPr>
          <w:ilvl w:val="0"/>
          <w:numId w:val="17"/>
        </w:numPr>
        <w:spacing w:after="0"/>
      </w:pPr>
      <w:r w:rsidRPr="44C90F94">
        <w:t>physical activity level</w:t>
      </w:r>
    </w:p>
    <w:p w14:paraId="518B1E15" w14:textId="77777777" w:rsidR="00367697" w:rsidRDefault="00367697" w:rsidP="00367697">
      <w:pPr>
        <w:pStyle w:val="ListParagraph"/>
        <w:numPr>
          <w:ilvl w:val="0"/>
          <w:numId w:val="17"/>
        </w:numPr>
        <w:spacing w:after="0"/>
      </w:pPr>
      <w:r w:rsidRPr="44C90F94">
        <w:t>alcohol use disorders identification test (AUDIT) score</w:t>
      </w:r>
    </w:p>
    <w:p w14:paraId="6CB32391" w14:textId="46D1930F" w:rsidR="00367697" w:rsidRDefault="00367697" w:rsidP="00137920">
      <w:pPr>
        <w:pStyle w:val="ListParagraph"/>
        <w:numPr>
          <w:ilvl w:val="0"/>
          <w:numId w:val="17"/>
        </w:numPr>
        <w:spacing w:after="0"/>
      </w:pPr>
      <w:r w:rsidRPr="44C90F94">
        <w:t>cardiovascular risk score</w:t>
      </w:r>
    </w:p>
    <w:p w14:paraId="2F685A94" w14:textId="77777777" w:rsidR="00367697" w:rsidRDefault="00367697" w:rsidP="00367697">
      <w:pPr>
        <w:spacing w:after="0"/>
        <w:contextualSpacing/>
      </w:pPr>
    </w:p>
    <w:p w14:paraId="51679EA1" w14:textId="77777777" w:rsidR="00367697" w:rsidRDefault="00367697" w:rsidP="00367697">
      <w:pPr>
        <w:spacing w:after="0"/>
      </w:pPr>
      <w:r w:rsidRPr="44C90F94">
        <w:t>The regulation also requires that an individual having an NHS Health Check must be told their BMI, cholesterol level, blood pressure and AUDIT score as well as their cardiovascular risk score. In addition, those aged 65-74 should be made aware of the signs and symptoms of dementia and signposted to memory services if this is appropriate.</w:t>
      </w:r>
    </w:p>
    <w:p w14:paraId="0F3D6F8B" w14:textId="77777777" w:rsidR="00367697" w:rsidRDefault="00367697" w:rsidP="00367697">
      <w:pPr>
        <w:spacing w:after="0"/>
      </w:pPr>
      <w:r w:rsidRPr="44C90F94">
        <w:t>The health check should include:</w:t>
      </w:r>
    </w:p>
    <w:p w14:paraId="42ECCDEF" w14:textId="77777777" w:rsidR="00367697" w:rsidRDefault="00367697" w:rsidP="00367697">
      <w:pPr>
        <w:pStyle w:val="ListParagraph"/>
        <w:numPr>
          <w:ilvl w:val="0"/>
          <w:numId w:val="16"/>
        </w:numPr>
        <w:spacing w:after="0"/>
      </w:pPr>
      <w:r w:rsidRPr="44C90F94">
        <w:t>Cardiovascular Risk Assessment</w:t>
      </w:r>
    </w:p>
    <w:p w14:paraId="11A52AA2" w14:textId="77777777" w:rsidR="00367697" w:rsidRDefault="00367697" w:rsidP="00367697">
      <w:pPr>
        <w:pStyle w:val="ListParagraph"/>
        <w:numPr>
          <w:ilvl w:val="0"/>
          <w:numId w:val="16"/>
        </w:numPr>
        <w:spacing w:after="0"/>
      </w:pPr>
      <w:r w:rsidRPr="44C90F94">
        <w:t>Physical activity assessment</w:t>
      </w:r>
    </w:p>
    <w:p w14:paraId="1DE4C6BA" w14:textId="77777777" w:rsidR="00367697" w:rsidRDefault="00367697" w:rsidP="00367697">
      <w:pPr>
        <w:pStyle w:val="ListParagraph"/>
        <w:numPr>
          <w:ilvl w:val="0"/>
          <w:numId w:val="16"/>
        </w:numPr>
        <w:spacing w:after="0"/>
      </w:pPr>
      <w:r w:rsidRPr="44C90F94">
        <w:t>Alcohol Risk Assessment</w:t>
      </w:r>
    </w:p>
    <w:p w14:paraId="6D18A7D1" w14:textId="170E627B" w:rsidR="009A232E" w:rsidRDefault="00367697" w:rsidP="00367697">
      <w:pPr>
        <w:pStyle w:val="ListParagraph"/>
        <w:numPr>
          <w:ilvl w:val="0"/>
          <w:numId w:val="16"/>
        </w:numPr>
        <w:spacing w:after="0"/>
      </w:pPr>
      <w:r w:rsidRPr="44C90F94">
        <w:t>Diabetes Risk Assessment</w:t>
      </w:r>
    </w:p>
    <w:p w14:paraId="30DB7EDB" w14:textId="77777777" w:rsidR="00DD7DB8" w:rsidRDefault="00DD7DB8" w:rsidP="009A232E">
      <w:pPr>
        <w:rPr>
          <w:lang w:eastAsia="en-US"/>
        </w:rPr>
      </w:pPr>
    </w:p>
    <w:p w14:paraId="2C31EA93" w14:textId="77777777" w:rsidR="00DD7DB8" w:rsidRPr="009A232E" w:rsidRDefault="00DD7DB8" w:rsidP="009A232E">
      <w:pPr>
        <w:rPr>
          <w:lang w:eastAsia="en-US"/>
        </w:rPr>
      </w:pPr>
    </w:p>
    <w:p w14:paraId="6476BBC5" w14:textId="589A7952" w:rsidR="00CD51E5" w:rsidRDefault="009A232E" w:rsidP="004F6A78">
      <w:pPr>
        <w:pStyle w:val="Heading2"/>
        <w:rPr>
          <w:bCs/>
          <w:sz w:val="28"/>
        </w:rPr>
      </w:pPr>
      <w:bookmarkStart w:id="15" w:name="_Toc173399324"/>
      <w:r w:rsidRPr="009A232E">
        <w:rPr>
          <w:bCs/>
          <w:sz w:val="28"/>
        </w:rPr>
        <w:lastRenderedPageBreak/>
        <w:t>Purpose of the Clinical Safety Case Report</w:t>
      </w:r>
      <w:bookmarkEnd w:id="15"/>
    </w:p>
    <w:p w14:paraId="2898B90E" w14:textId="77777777" w:rsidR="007A3FB5" w:rsidRPr="007A3FB5" w:rsidRDefault="007A3FB5" w:rsidP="007A3FB5">
      <w:pPr>
        <w:rPr>
          <w:lang w:eastAsia="en-US"/>
        </w:rPr>
      </w:pPr>
    </w:p>
    <w:p w14:paraId="4844EB73" w14:textId="1907D991" w:rsidR="00DD7DB8" w:rsidRDefault="00DD7DB8" w:rsidP="00DD7DB8">
      <w:pPr>
        <w:rPr>
          <w:lang w:eastAsia="en-US"/>
        </w:rPr>
      </w:pPr>
      <w:r>
        <w:rPr>
          <w:lang w:eastAsia="en-US"/>
        </w:rPr>
        <w:t xml:space="preserve">This Clinical Safety Case Report (CSCR) for the </w:t>
      </w:r>
      <w:r w:rsidR="00363857">
        <w:rPr>
          <w:lang w:eastAsia="en-US"/>
        </w:rPr>
        <w:t>NHS Health Check</w:t>
      </w:r>
      <w:r>
        <w:rPr>
          <w:lang w:eastAsia="en-US"/>
        </w:rPr>
        <w:t xml:space="preserve"> Information Standard addresses the requirements of DCB0129 V2.0 Clinical Risk Management: it’s Application in the Manufacture of Health IT Systems [Ref.1]. </w:t>
      </w:r>
    </w:p>
    <w:p w14:paraId="17096E66" w14:textId="77777777" w:rsidR="00DD7DB8" w:rsidRDefault="00DD7DB8" w:rsidP="00DD7DB8">
      <w:pPr>
        <w:rPr>
          <w:lang w:eastAsia="en-US"/>
        </w:rPr>
      </w:pPr>
      <w:r>
        <w:rPr>
          <w:lang w:eastAsia="en-US"/>
        </w:rPr>
        <w:t xml:space="preserve">The full application of DCB0129 cannot be applied, as the professional standard itself is not a manufactured health IT system. However, the guidance within DCB0129 concerning clinical risk management and appropriately governed hazard assessment has been considered. The hazards identified here, along with proposed mitigations, are for system suppliers and providers implementing the standards to pick up and consider when implementing the standard and doing their own assurance.  </w:t>
      </w:r>
    </w:p>
    <w:p w14:paraId="14ABCC6B" w14:textId="77777777" w:rsidR="009A232E" w:rsidRPr="009A232E" w:rsidRDefault="009A232E" w:rsidP="009A232E">
      <w:pPr>
        <w:rPr>
          <w:lang w:eastAsia="en-US"/>
        </w:rPr>
      </w:pPr>
    </w:p>
    <w:p w14:paraId="76377EC4" w14:textId="45800834" w:rsidR="003F3BFA" w:rsidRPr="00C94FC5" w:rsidRDefault="00F22713" w:rsidP="004F6A78">
      <w:pPr>
        <w:pStyle w:val="Heading1"/>
        <w:rPr>
          <w:sz w:val="28"/>
          <w:szCs w:val="28"/>
        </w:rPr>
      </w:pPr>
      <w:bookmarkStart w:id="16" w:name="_Toc173399325"/>
      <w:r w:rsidRPr="00F22713">
        <w:rPr>
          <w:sz w:val="28"/>
          <w:szCs w:val="28"/>
        </w:rPr>
        <w:t>Scope</w:t>
      </w:r>
      <w:bookmarkEnd w:id="16"/>
    </w:p>
    <w:p w14:paraId="4B4962B9" w14:textId="5386D4F2" w:rsidR="00F22713" w:rsidRPr="001F2C43" w:rsidRDefault="00F22713" w:rsidP="001F2C43">
      <w:pPr>
        <w:pStyle w:val="Heading2"/>
        <w:rPr>
          <w:bCs/>
          <w:sz w:val="28"/>
        </w:rPr>
      </w:pPr>
      <w:bookmarkStart w:id="17" w:name="_Toc173399326"/>
      <w:r w:rsidRPr="001F2C43">
        <w:rPr>
          <w:bCs/>
          <w:sz w:val="28"/>
        </w:rPr>
        <w:t>In scope</w:t>
      </w:r>
      <w:bookmarkEnd w:id="17"/>
    </w:p>
    <w:p w14:paraId="413DC4CC" w14:textId="77777777" w:rsidR="00CD0F54" w:rsidRDefault="00CD0F54" w:rsidP="00CD0F54">
      <w:pPr>
        <w:pStyle w:val="ListParagraph"/>
        <w:numPr>
          <w:ilvl w:val="0"/>
          <w:numId w:val="18"/>
        </w:numPr>
      </w:pPr>
      <w:r>
        <w:t>Adults and older adults aged 40 to 74 with no pre-existing cardiovascular conditions</w:t>
      </w:r>
    </w:p>
    <w:p w14:paraId="79B3965B" w14:textId="77777777" w:rsidR="00CD0F54" w:rsidRDefault="00CD0F54" w:rsidP="00CD0F54">
      <w:pPr>
        <w:pStyle w:val="ListParagraph"/>
        <w:numPr>
          <w:ilvl w:val="0"/>
          <w:numId w:val="18"/>
        </w:numPr>
      </w:pPr>
      <w:r w:rsidRPr="44C90F94">
        <w:t>Scope includes recording of agreed actions, next steps and signposting</w:t>
      </w:r>
    </w:p>
    <w:p w14:paraId="37112CE9" w14:textId="77777777" w:rsidR="001F2C43" w:rsidRDefault="001F2C43" w:rsidP="004F6A78"/>
    <w:p w14:paraId="500AAC69" w14:textId="39BF1988" w:rsidR="001F2C43" w:rsidRPr="001F2C43" w:rsidRDefault="001F2C43" w:rsidP="001F2C43">
      <w:pPr>
        <w:pStyle w:val="Heading2"/>
        <w:rPr>
          <w:bCs/>
          <w:sz w:val="28"/>
        </w:rPr>
      </w:pPr>
      <w:bookmarkStart w:id="18" w:name="_Toc173399327"/>
      <w:r w:rsidRPr="001F2C43">
        <w:rPr>
          <w:bCs/>
          <w:sz w:val="28"/>
        </w:rPr>
        <w:t>Out of scope</w:t>
      </w:r>
      <w:bookmarkEnd w:id="18"/>
    </w:p>
    <w:p w14:paraId="75EFC82F" w14:textId="77777777" w:rsidR="00C94FC5" w:rsidRDefault="00C94FC5" w:rsidP="00C94FC5">
      <w:pPr>
        <w:pStyle w:val="ListParagraph"/>
        <w:numPr>
          <w:ilvl w:val="0"/>
          <w:numId w:val="19"/>
        </w:numPr>
      </w:pPr>
      <w:r w:rsidRPr="44C90F94">
        <w:t xml:space="preserve">Annual physical health checks for learning disabilities </w:t>
      </w:r>
    </w:p>
    <w:p w14:paraId="0ADFA8A4" w14:textId="77777777" w:rsidR="00C94FC5" w:rsidRDefault="00C94FC5" w:rsidP="00C94FC5">
      <w:pPr>
        <w:pStyle w:val="ListParagraph"/>
        <w:numPr>
          <w:ilvl w:val="0"/>
          <w:numId w:val="19"/>
        </w:numPr>
        <w:spacing w:before="240" w:after="240"/>
      </w:pPr>
      <w:r w:rsidRPr="44C90F94">
        <w:t xml:space="preserve">Annual physical health assessments for those with severe mental illnesses </w:t>
      </w:r>
    </w:p>
    <w:p w14:paraId="41554EE7" w14:textId="77777777" w:rsidR="00C94FC5" w:rsidRDefault="00C94FC5" w:rsidP="00C94FC5">
      <w:pPr>
        <w:pStyle w:val="ListParagraph"/>
        <w:numPr>
          <w:ilvl w:val="0"/>
          <w:numId w:val="19"/>
        </w:numPr>
        <w:spacing w:before="240" w:after="240"/>
      </w:pPr>
      <w:r w:rsidRPr="44C90F94">
        <w:t xml:space="preserve">Physical health checks in prison </w:t>
      </w:r>
    </w:p>
    <w:p w14:paraId="00C0DE05" w14:textId="77777777" w:rsidR="00C94FC5" w:rsidRDefault="00C94FC5" w:rsidP="00C94FC5">
      <w:pPr>
        <w:pStyle w:val="ListParagraph"/>
        <w:numPr>
          <w:ilvl w:val="0"/>
          <w:numId w:val="19"/>
        </w:numPr>
      </w:pPr>
      <w:r w:rsidRPr="44C90F94">
        <w:t xml:space="preserve">The development of personalised care and support plans (PCSPs)  </w:t>
      </w:r>
    </w:p>
    <w:p w14:paraId="6BC82265" w14:textId="77777777" w:rsidR="00F22713" w:rsidRDefault="00F22713" w:rsidP="004F6A78"/>
    <w:p w14:paraId="34DDFABF" w14:textId="3B703433" w:rsidR="008231D7" w:rsidRDefault="004848E3" w:rsidP="008A2056">
      <w:pPr>
        <w:pStyle w:val="Heading1"/>
        <w:rPr>
          <w:sz w:val="28"/>
          <w:szCs w:val="28"/>
        </w:rPr>
      </w:pPr>
      <w:bookmarkStart w:id="19" w:name="_Toc173399328"/>
      <w:r w:rsidRPr="004848E3">
        <w:rPr>
          <w:sz w:val="28"/>
          <w:szCs w:val="28"/>
        </w:rPr>
        <w:t>Clinical risk management system</w:t>
      </w:r>
      <w:bookmarkEnd w:id="19"/>
    </w:p>
    <w:p w14:paraId="2D29C8A3" w14:textId="0E354D05" w:rsidR="00D46F4C" w:rsidRDefault="00D46F4C" w:rsidP="00D46F4C">
      <w:r>
        <w:t xml:space="preserve">The NHS England Clinical Safety Group (CSG) operates a full Clinical Safety Management System (CSMS) that encompasses integration with health organisations and professional bodies. The CSMS considers the integration with the Data Alliance Partnership Board (DAPB) and the process in which professional standards are developed in the CSMS framework. The essential structures of a CSMS have been implemented in this project through the consultation with healthcare professionals, patients, informaticians and clinical system suppliers, during the development of the standard. Governance structures, project methodology and stakeholder engagement are described in the </w:t>
      </w:r>
      <w:r w:rsidR="00C94FC5">
        <w:t>NHS</w:t>
      </w:r>
      <w:r w:rsidR="00561FA5">
        <w:t xml:space="preserve"> Health Check</w:t>
      </w:r>
      <w:r>
        <w:t xml:space="preserve"> Information Standard final report. The PRSB remit, organisational structure, roles and responsibilities of key personnel are fully described on the </w:t>
      </w:r>
      <w:hyperlink r:id="rId17" w:history="1">
        <w:r w:rsidRPr="00837C65">
          <w:rPr>
            <w:rStyle w:val="Hyperlink"/>
          </w:rPr>
          <w:t>PRSB website</w:t>
        </w:r>
      </w:hyperlink>
      <w:r w:rsidR="00837C65">
        <w:t>.</w:t>
      </w:r>
      <w:r>
        <w:t xml:space="preserve">   </w:t>
      </w:r>
    </w:p>
    <w:p w14:paraId="3702DA73" w14:textId="60E402CB" w:rsidR="00D46F4C" w:rsidRDefault="00D46F4C" w:rsidP="00D46F4C">
      <w:r>
        <w:t>It should be noted that this clinical safety report is necessarily limited in its scope because it is neither directly related to software development nor to deployment.  Suppliers developing software to implement these standards will therefore still be expected to fully apply DCB0129 [Ref. 1]. Organisations involved in the deployment of such software will still be expected to fully apply DCB0160</w:t>
      </w:r>
      <w:r w:rsidR="00347468">
        <w:t xml:space="preserve"> </w:t>
      </w:r>
      <w:r>
        <w:t xml:space="preserve">[Ref.2]. </w:t>
      </w:r>
    </w:p>
    <w:p w14:paraId="03834154" w14:textId="77777777" w:rsidR="00D46F4C" w:rsidRDefault="00D46F4C" w:rsidP="00D46F4C"/>
    <w:p w14:paraId="598EAF1D" w14:textId="01682FE2" w:rsidR="00D46F4C" w:rsidRDefault="00D46F4C" w:rsidP="00D46F4C">
      <w:r>
        <w:t xml:space="preserve">The role of a Clinical Safety Officer (CSO) was to review the Clinical Safety Case using his/her clinical experience to judge the appropriateness and effectiveness of the risk management strategies and mitigating actions. The CSO monitored the execution of the Clinical Safety Case and ensured that clinical safety obligations were discharged. </w:t>
      </w:r>
    </w:p>
    <w:p w14:paraId="51E0C0A7" w14:textId="55F610B8" w:rsidR="00D46F4C" w:rsidRDefault="00D46F4C" w:rsidP="00D46F4C">
      <w:r>
        <w:lastRenderedPageBreak/>
        <w:t xml:space="preserve">The clinical safety case documentation </w:t>
      </w:r>
      <w:r w:rsidR="00561FA5">
        <w:t>will be</w:t>
      </w:r>
      <w:r>
        <w:t xml:space="preserve"> reviewed and approved by the NHS England Clinical Safety Group. Th</w:t>
      </w:r>
      <w:r w:rsidR="000E78C1">
        <w:t>is draft</w:t>
      </w:r>
      <w:r>
        <w:t xml:space="preserve"> clinical safety case report is published on the PRSB website. Updates to the clinical safety case is the responsibility of PRSB.</w:t>
      </w:r>
    </w:p>
    <w:p w14:paraId="333F6019" w14:textId="215676AD" w:rsidR="004F6A78" w:rsidRDefault="004F6A78" w:rsidP="004F6A78"/>
    <w:p w14:paraId="37BB5FA2" w14:textId="386B9EB7" w:rsidR="001075A6" w:rsidRPr="000E78C1" w:rsidRDefault="00EC4933" w:rsidP="000E78C1">
      <w:pPr>
        <w:pStyle w:val="Heading1"/>
        <w:rPr>
          <w:sz w:val="28"/>
        </w:rPr>
      </w:pPr>
      <w:bookmarkStart w:id="20" w:name="_Toc51309508"/>
      <w:bookmarkStart w:id="21" w:name="_Toc173399329"/>
      <w:r w:rsidRPr="00EC4933">
        <w:rPr>
          <w:sz w:val="28"/>
        </w:rPr>
        <w:t>Hazard identification &amp; Clinical Risk Analysis</w:t>
      </w:r>
      <w:bookmarkEnd w:id="21"/>
      <w:r w:rsidR="002249F5" w:rsidRPr="002249F5">
        <w:rPr>
          <w:sz w:val="28"/>
        </w:rPr>
        <w:t xml:space="preserve"> </w:t>
      </w:r>
    </w:p>
    <w:p w14:paraId="350A638A" w14:textId="305493EB" w:rsidR="009753E7" w:rsidRPr="001F1D6E" w:rsidRDefault="009753E7" w:rsidP="009753E7">
      <w:pPr>
        <w:spacing w:after="200" w:line="276" w:lineRule="auto"/>
        <w:contextualSpacing/>
        <w:rPr>
          <w:rFonts w:eastAsia="Calibri" w:cs="Arial"/>
        </w:rPr>
      </w:pPr>
      <w:r w:rsidRPr="001F1D6E">
        <w:rPr>
          <w:rFonts w:eastAsia="Calibri" w:cs="Arial"/>
        </w:rPr>
        <w:t>Activities that have been carried out to clarify and address the potential risks to patients include:</w:t>
      </w:r>
    </w:p>
    <w:p w14:paraId="6A9983EA"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 xml:space="preserve">Potential clinical safety issues identified during consultation </w:t>
      </w:r>
      <w:r>
        <w:rPr>
          <w:rFonts w:eastAsia="Calibri" w:cs="Arial"/>
        </w:rPr>
        <w:t xml:space="preserve">events and other activities </w:t>
      </w:r>
      <w:r w:rsidRPr="001F1D6E">
        <w:rPr>
          <w:rFonts w:eastAsia="Calibri" w:cs="Arial"/>
        </w:rPr>
        <w:t>during the development of the</w:t>
      </w:r>
      <w:r>
        <w:rPr>
          <w:rFonts w:eastAsia="Calibri" w:cs="Arial"/>
        </w:rPr>
        <w:t xml:space="preserve"> standard</w:t>
      </w:r>
      <w:r w:rsidRPr="001F1D6E">
        <w:rPr>
          <w:rFonts w:eastAsia="Calibri" w:cs="Arial"/>
        </w:rPr>
        <w:t xml:space="preserve">. </w:t>
      </w:r>
    </w:p>
    <w:p w14:paraId="1E669F99" w14:textId="3E3570A2"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 xml:space="preserve">Safety issues identified by </w:t>
      </w:r>
      <w:r>
        <w:rPr>
          <w:rFonts w:eastAsia="Calibri" w:cs="Arial"/>
        </w:rPr>
        <w:t>a team of the clinical and patient leads</w:t>
      </w:r>
      <w:r w:rsidR="000E78C1">
        <w:rPr>
          <w:rFonts w:eastAsia="Calibri" w:cs="Arial"/>
        </w:rPr>
        <w:t xml:space="preserve"> </w:t>
      </w:r>
      <w:r w:rsidRPr="001F1D6E">
        <w:rPr>
          <w:rFonts w:eastAsia="Calibri" w:cs="Arial"/>
        </w:rPr>
        <w:t xml:space="preserve">participating in </w:t>
      </w:r>
      <w:r>
        <w:rPr>
          <w:rFonts w:eastAsia="Calibri" w:cs="Arial"/>
        </w:rPr>
        <w:t xml:space="preserve">a series of </w:t>
      </w:r>
      <w:r w:rsidR="000E78C1">
        <w:rPr>
          <w:rFonts w:eastAsia="Calibri" w:cs="Arial"/>
        </w:rPr>
        <w:t>2</w:t>
      </w:r>
      <w:r>
        <w:rPr>
          <w:rFonts w:eastAsia="Calibri" w:cs="Arial"/>
        </w:rPr>
        <w:t xml:space="preserve"> </w:t>
      </w:r>
      <w:r w:rsidRPr="001F1D6E">
        <w:rPr>
          <w:rFonts w:eastAsia="Calibri" w:cs="Arial"/>
        </w:rPr>
        <w:t>hazard workshop</w:t>
      </w:r>
      <w:r>
        <w:rPr>
          <w:rFonts w:eastAsia="Calibri" w:cs="Arial"/>
        </w:rPr>
        <w:t xml:space="preserve">s </w:t>
      </w:r>
    </w:p>
    <w:p w14:paraId="62056029"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 xml:space="preserve">Production </w:t>
      </w:r>
      <w:r>
        <w:rPr>
          <w:rFonts w:eastAsia="Calibri" w:cs="Arial"/>
        </w:rPr>
        <w:t xml:space="preserve">and review </w:t>
      </w:r>
      <w:r w:rsidRPr="001F1D6E">
        <w:rPr>
          <w:rFonts w:eastAsia="Calibri" w:cs="Arial"/>
        </w:rPr>
        <w:t>of a hazard log for the</w:t>
      </w:r>
      <w:r>
        <w:rPr>
          <w:rFonts w:eastAsia="Calibri" w:cs="Arial"/>
        </w:rPr>
        <w:t xml:space="preserve"> standard. </w:t>
      </w:r>
    </w:p>
    <w:p w14:paraId="0346EBDA"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Review of the hazard log and any associated safety risks.</w:t>
      </w:r>
    </w:p>
    <w:p w14:paraId="52D2AD56"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Review of mitigation of risks.</w:t>
      </w:r>
    </w:p>
    <w:p w14:paraId="77509D59"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Clinical safety mitigation and confirmation of risks to be passed to implementation / maintenance stages identified.</w:t>
      </w:r>
    </w:p>
    <w:p w14:paraId="6AB15FC2"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Drafting of safety case (approaches to mitigating the risks identified).</w:t>
      </w:r>
    </w:p>
    <w:p w14:paraId="31B37C34"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Final draft of hazard log and clinical safety report.</w:t>
      </w:r>
    </w:p>
    <w:p w14:paraId="4DB0B1DA" w14:textId="77777777" w:rsidR="009753E7" w:rsidRPr="001F1D6E" w:rsidRDefault="009753E7" w:rsidP="009753E7">
      <w:pPr>
        <w:pStyle w:val="ListParagraph"/>
        <w:numPr>
          <w:ilvl w:val="0"/>
          <w:numId w:val="7"/>
        </w:numPr>
        <w:spacing w:after="200" w:line="276" w:lineRule="auto"/>
        <w:textboxTightWrap w:val="none"/>
        <w:rPr>
          <w:rFonts w:eastAsia="Calibri" w:cs="Arial"/>
        </w:rPr>
      </w:pPr>
      <w:r w:rsidRPr="001F1D6E">
        <w:rPr>
          <w:rFonts w:eastAsia="Calibri" w:cs="Arial"/>
        </w:rPr>
        <w:t>NHS Digital clinical safety case review.</w:t>
      </w:r>
    </w:p>
    <w:p w14:paraId="5A14DE85" w14:textId="77777777" w:rsidR="00EC4933" w:rsidRPr="00EC4933" w:rsidRDefault="00EC4933" w:rsidP="00EC4933"/>
    <w:p w14:paraId="0B175670" w14:textId="2FD60E75" w:rsidR="00A44785" w:rsidRPr="005C7CAB" w:rsidRDefault="004B587F" w:rsidP="008A2056">
      <w:pPr>
        <w:pStyle w:val="Heading1"/>
        <w:rPr>
          <w:sz w:val="28"/>
          <w:szCs w:val="28"/>
        </w:rPr>
      </w:pPr>
      <w:bookmarkStart w:id="22" w:name="_Toc51309509"/>
      <w:bookmarkStart w:id="23" w:name="_Toc173399330"/>
      <w:bookmarkEnd w:id="20"/>
      <w:r w:rsidRPr="004B587F">
        <w:rPr>
          <w:sz w:val="28"/>
          <w:szCs w:val="28"/>
        </w:rPr>
        <w:t>Clinical risk evaluation and clinical risk control</w:t>
      </w:r>
      <w:bookmarkEnd w:id="23"/>
    </w:p>
    <w:p w14:paraId="5FCA5BA1" w14:textId="7C5061F9" w:rsidR="002E0E3B" w:rsidRDefault="00A14834" w:rsidP="00292B1D">
      <w:pPr>
        <w:pStyle w:val="Heading2"/>
        <w:rPr>
          <w:sz w:val="28"/>
        </w:rPr>
      </w:pPr>
      <w:bookmarkStart w:id="24" w:name="_Toc51309510"/>
      <w:bookmarkStart w:id="25" w:name="_Toc173399331"/>
      <w:bookmarkEnd w:id="22"/>
      <w:r w:rsidRPr="00A14834">
        <w:rPr>
          <w:sz w:val="28"/>
        </w:rPr>
        <w:t>Patient safety risk assessment approach</w:t>
      </w:r>
      <w:bookmarkEnd w:id="25"/>
      <w:r w:rsidR="00E47110">
        <w:rPr>
          <w:sz w:val="28"/>
        </w:rPr>
        <w:t xml:space="preserve"> </w:t>
      </w:r>
    </w:p>
    <w:p w14:paraId="6BAF7A97" w14:textId="77777777" w:rsidR="00E47110" w:rsidRPr="00E47110" w:rsidRDefault="00E47110" w:rsidP="00E47110">
      <w:r w:rsidRPr="00E47110">
        <w:t>The patient safety risk assessment approach followed the new approach and template for hazard logs from the NHSE Clinical Safety Group and was as follows:</w:t>
      </w:r>
    </w:p>
    <w:p w14:paraId="45FEDBFB"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Identify the hazard effect. </w:t>
      </w:r>
    </w:p>
    <w:p w14:paraId="5D4A0007"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Identify the actual hazard and the potential harm. </w:t>
      </w:r>
    </w:p>
    <w:p w14:paraId="7AEFF032"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Detail the possible causes. </w:t>
      </w:r>
    </w:p>
    <w:p w14:paraId="61DE9E54"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Assess the severity and likelihood and overall initial risk score for each possible cause.  Derive an overall risk score for the hazard based on the worst case of the individual causes. </w:t>
      </w:r>
    </w:p>
    <w:p w14:paraId="346CF992"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Consider the mitigation controls which could be applied to reduce the risk for each possible cause.  </w:t>
      </w:r>
    </w:p>
    <w:p w14:paraId="53AF35F2" w14:textId="77777777" w:rsidR="00E47110" w:rsidRDefault="00E47110" w:rsidP="00E47110">
      <w:pPr>
        <w:pStyle w:val="ListParagraph"/>
        <w:numPr>
          <w:ilvl w:val="0"/>
          <w:numId w:val="8"/>
        </w:numPr>
        <w:spacing w:after="200" w:line="276" w:lineRule="auto"/>
        <w:textboxTightWrap w:val="none"/>
        <w:rPr>
          <w:rFonts w:eastAsia="Calibri" w:cs="Arial"/>
        </w:rPr>
      </w:pPr>
      <w:r>
        <w:rPr>
          <w:rFonts w:eastAsia="Calibri" w:cs="Arial"/>
        </w:rPr>
        <w:t xml:space="preserve">Consider the residual risk score based on revised severity and likelihood for each possible cause, and </w:t>
      </w:r>
      <w:proofErr w:type="gramStart"/>
      <w:r>
        <w:rPr>
          <w:rFonts w:eastAsia="Calibri" w:cs="Arial"/>
        </w:rPr>
        <w:t>overall</w:t>
      </w:r>
      <w:proofErr w:type="gramEnd"/>
      <w:r>
        <w:rPr>
          <w:rFonts w:eastAsia="Calibri" w:cs="Arial"/>
        </w:rPr>
        <w:t xml:space="preserve"> for the hazard based on the worst case cause.  </w:t>
      </w:r>
    </w:p>
    <w:p w14:paraId="14C8D377" w14:textId="70529FB9" w:rsidR="00A44785" w:rsidRDefault="007800F1" w:rsidP="00A44785">
      <w:pPr>
        <w:pStyle w:val="Heading2"/>
        <w:rPr>
          <w:sz w:val="28"/>
        </w:rPr>
      </w:pPr>
      <w:bookmarkStart w:id="26" w:name="_Toc51309511"/>
      <w:bookmarkStart w:id="27" w:name="_Toc173399332"/>
      <w:bookmarkEnd w:id="24"/>
      <w:r w:rsidRPr="007800F1">
        <w:rPr>
          <w:sz w:val="28"/>
        </w:rPr>
        <w:t>Hazard log composition</w:t>
      </w:r>
      <w:bookmarkEnd w:id="27"/>
      <w:r w:rsidR="00EA51B5">
        <w:rPr>
          <w:sz w:val="28"/>
        </w:rPr>
        <w:t xml:space="preserve"> </w:t>
      </w:r>
    </w:p>
    <w:p w14:paraId="09ACA0A3" w14:textId="77777777" w:rsidR="00EA51B5" w:rsidRDefault="00EA51B5" w:rsidP="00EA51B5">
      <w:pPr>
        <w:rPr>
          <w:lang w:eastAsia="en-US"/>
        </w:rPr>
      </w:pPr>
      <w:r w:rsidRPr="00EA51B5">
        <w:rPr>
          <w:lang w:eastAsia="en-US"/>
        </w:rPr>
        <w:t xml:space="preserve">The Hazard log is contained in an Excel Spreadsheet which follows the NHSE Clinical Safety Group template. </w:t>
      </w:r>
    </w:p>
    <w:p w14:paraId="54075F71" w14:textId="77777777" w:rsidR="00D842DA" w:rsidRPr="00EA51B5" w:rsidRDefault="00D842DA" w:rsidP="00EA51B5">
      <w:pPr>
        <w:rPr>
          <w:lang w:eastAsia="en-US"/>
        </w:rPr>
      </w:pPr>
    </w:p>
    <w:p w14:paraId="57689F04" w14:textId="77777777" w:rsidR="00D842DA" w:rsidRPr="00D842DA" w:rsidRDefault="00D842DA" w:rsidP="00D842DA">
      <w:pPr>
        <w:pStyle w:val="Heading2"/>
        <w:rPr>
          <w:sz w:val="28"/>
        </w:rPr>
      </w:pPr>
      <w:bookmarkStart w:id="28" w:name="_Toc173399333"/>
      <w:r w:rsidRPr="00D842DA">
        <w:rPr>
          <w:sz w:val="28"/>
        </w:rPr>
        <w:lastRenderedPageBreak/>
        <w:t>Risk assessment methodology</w:t>
      </w:r>
      <w:bookmarkEnd w:id="28"/>
    </w:p>
    <w:p w14:paraId="54F321A6" w14:textId="63A9407B" w:rsidR="00EA51B5" w:rsidRDefault="00D842DA" w:rsidP="00D842DA">
      <w:pPr>
        <w:rPr>
          <w:lang w:eastAsia="en-US"/>
        </w:rPr>
      </w:pPr>
      <w:r>
        <w:rPr>
          <w:lang w:eastAsia="en-US"/>
        </w:rPr>
        <w:t>Risk assessment was undertaken using the risk matrix and scoring tool shown in Appendix A. Note that severities were interpreted in terms of impact on outcomes including the person’s experience of care.</w:t>
      </w:r>
    </w:p>
    <w:p w14:paraId="5069B8B9" w14:textId="00227881" w:rsidR="00D842DA" w:rsidRDefault="00BC707C" w:rsidP="00EA51B5">
      <w:pPr>
        <w:rPr>
          <w:lang w:eastAsia="en-US"/>
        </w:rPr>
      </w:pPr>
      <w:r w:rsidRPr="0081640A">
        <w:rPr>
          <w:lang w:eastAsia="en-US"/>
        </w:rPr>
        <w:t xml:space="preserve">The </w:t>
      </w:r>
      <w:r w:rsidR="0081640A" w:rsidRPr="0081640A">
        <w:rPr>
          <w:lang w:eastAsia="en-US"/>
        </w:rPr>
        <w:t xml:space="preserve">current </w:t>
      </w:r>
      <w:r w:rsidRPr="0081640A">
        <w:rPr>
          <w:lang w:eastAsia="en-US"/>
        </w:rPr>
        <w:t>way of working and template means that each effect, hazard and harm can have multiple possible causes.  The approach used was to risk assess and consider controls for each possible cause.</w:t>
      </w:r>
      <w:r w:rsidRPr="00BC707C">
        <w:rPr>
          <w:lang w:eastAsia="en-US"/>
        </w:rPr>
        <w:t xml:space="preserve">  </w:t>
      </w:r>
    </w:p>
    <w:p w14:paraId="0C65FF4D" w14:textId="77777777" w:rsidR="00D842DA" w:rsidRDefault="00D842DA" w:rsidP="00EA51B5">
      <w:pPr>
        <w:rPr>
          <w:lang w:eastAsia="en-US"/>
        </w:rPr>
      </w:pPr>
    </w:p>
    <w:p w14:paraId="50D60984" w14:textId="0298CBB3" w:rsidR="006977F2" w:rsidRDefault="00EA3448" w:rsidP="008A2056">
      <w:pPr>
        <w:pStyle w:val="Heading1"/>
        <w:rPr>
          <w:sz w:val="28"/>
          <w:szCs w:val="28"/>
        </w:rPr>
      </w:pPr>
      <w:bookmarkStart w:id="29" w:name="_Toc173399334"/>
      <w:bookmarkEnd w:id="26"/>
      <w:r w:rsidRPr="00EA3448">
        <w:rPr>
          <w:sz w:val="28"/>
          <w:szCs w:val="28"/>
        </w:rPr>
        <w:t>Hazard log</w:t>
      </w:r>
      <w:bookmarkEnd w:id="29"/>
    </w:p>
    <w:p w14:paraId="3A8055D2" w14:textId="7E84B969" w:rsidR="00582D22" w:rsidRDefault="00582D22" w:rsidP="00582D22">
      <w:pPr>
        <w:jc w:val="both"/>
        <w:rPr>
          <w:rFonts w:cs="Arial"/>
        </w:rPr>
      </w:pPr>
      <w:r w:rsidRPr="00405F8A">
        <w:rPr>
          <w:rFonts w:cs="Arial"/>
        </w:rPr>
        <w:t xml:space="preserve">The full hazard log is attached as a separate Excel document. </w:t>
      </w:r>
    </w:p>
    <w:p w14:paraId="2382B134" w14:textId="742A8A53" w:rsidR="00582D22" w:rsidRDefault="00582D22" w:rsidP="00582D22">
      <w:pPr>
        <w:jc w:val="both"/>
        <w:rPr>
          <w:rFonts w:cs="Arial"/>
        </w:rPr>
      </w:pPr>
      <w:r>
        <w:rPr>
          <w:rFonts w:cs="Arial"/>
        </w:rPr>
        <w:t xml:space="preserve">In total there are </w:t>
      </w:r>
      <w:r w:rsidR="007970CC">
        <w:rPr>
          <w:rFonts w:cs="Arial"/>
        </w:rPr>
        <w:t>6</w:t>
      </w:r>
      <w:r>
        <w:rPr>
          <w:rFonts w:cs="Arial"/>
        </w:rPr>
        <w:t xml:space="preserve"> hazards, but with each having up to </w:t>
      </w:r>
      <w:r w:rsidR="00E21F4C">
        <w:rPr>
          <w:rFonts w:cs="Arial"/>
        </w:rPr>
        <w:t>10</w:t>
      </w:r>
      <w:r>
        <w:rPr>
          <w:rFonts w:cs="Arial"/>
        </w:rPr>
        <w:t xml:space="preserve"> possible causes, leads to a total </w:t>
      </w:r>
      <w:r w:rsidR="0001644E">
        <w:rPr>
          <w:rFonts w:cs="Arial"/>
        </w:rPr>
        <w:t>34</w:t>
      </w:r>
      <w:r>
        <w:rPr>
          <w:rFonts w:cs="Arial"/>
        </w:rPr>
        <w:t xml:space="preserve"> possible causes which are risk assessed with additional controls at the cause level. In </w:t>
      </w:r>
      <w:r w:rsidR="0001644E">
        <w:rPr>
          <w:rFonts w:cs="Arial"/>
        </w:rPr>
        <w:t>addition,</w:t>
      </w:r>
      <w:r>
        <w:rPr>
          <w:rFonts w:cs="Arial"/>
        </w:rPr>
        <w:t xml:space="preserve"> each hazard has an overall risk score based on the worst-case cause.  </w:t>
      </w:r>
    </w:p>
    <w:p w14:paraId="698AA6D1" w14:textId="77777777" w:rsidR="00582D22" w:rsidRDefault="00582D22" w:rsidP="00582D22">
      <w:pPr>
        <w:jc w:val="both"/>
        <w:rPr>
          <w:rFonts w:cs="Arial"/>
        </w:rPr>
      </w:pPr>
      <w:r>
        <w:rPr>
          <w:rFonts w:cs="Arial"/>
        </w:rPr>
        <w:t xml:space="preserve">The breakdown is as follows: </w:t>
      </w:r>
    </w:p>
    <w:p w14:paraId="072E9FAF" w14:textId="04EAFB93" w:rsidR="00582D22" w:rsidRDefault="004D62D2" w:rsidP="00582D22">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1</w:t>
      </w:r>
      <w:r w:rsidR="00582D22" w:rsidRPr="00814D23">
        <w:rPr>
          <w:rFonts w:cs="Arial"/>
        </w:rPr>
        <w:t xml:space="preserve"> hazard have an initial risk of </w:t>
      </w:r>
      <w:r>
        <w:rPr>
          <w:rFonts w:cs="Arial"/>
        </w:rPr>
        <w:t>4</w:t>
      </w:r>
      <w:r w:rsidR="00582D22" w:rsidRPr="00814D23">
        <w:rPr>
          <w:rFonts w:cs="Arial"/>
        </w:rPr>
        <w:t xml:space="preserve">, reducing to </w:t>
      </w:r>
      <w:r>
        <w:rPr>
          <w:rFonts w:cs="Arial"/>
        </w:rPr>
        <w:t>3</w:t>
      </w:r>
      <w:r w:rsidR="00582D22" w:rsidRPr="00814D23">
        <w:rPr>
          <w:rFonts w:cs="Arial"/>
        </w:rPr>
        <w:t xml:space="preserve"> after additional controls.  </w:t>
      </w:r>
    </w:p>
    <w:p w14:paraId="22B0A470" w14:textId="51679DDF" w:rsidR="00582D22" w:rsidRDefault="000131FB" w:rsidP="00582D22">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3</w:t>
      </w:r>
      <w:r w:rsidR="00582D22">
        <w:rPr>
          <w:rFonts w:cs="Arial"/>
        </w:rPr>
        <w:t xml:space="preserve"> </w:t>
      </w:r>
      <w:r w:rsidR="00582D22" w:rsidRPr="001322FF">
        <w:rPr>
          <w:rFonts w:cs="Arial"/>
        </w:rPr>
        <w:t xml:space="preserve">hazards have an initial risk of </w:t>
      </w:r>
      <w:r>
        <w:rPr>
          <w:rFonts w:cs="Arial"/>
        </w:rPr>
        <w:t>3</w:t>
      </w:r>
      <w:r w:rsidR="00582D22" w:rsidRPr="001322FF">
        <w:rPr>
          <w:rFonts w:cs="Arial"/>
        </w:rPr>
        <w:t xml:space="preserve">, all </w:t>
      </w:r>
      <w:r w:rsidR="00582D22">
        <w:rPr>
          <w:rFonts w:cs="Arial"/>
        </w:rPr>
        <w:t xml:space="preserve">staying at </w:t>
      </w:r>
      <w:r>
        <w:rPr>
          <w:rFonts w:cs="Arial"/>
        </w:rPr>
        <w:t>3</w:t>
      </w:r>
      <w:r w:rsidR="00582D22">
        <w:rPr>
          <w:rFonts w:cs="Arial"/>
        </w:rPr>
        <w:t xml:space="preserve"> after </w:t>
      </w:r>
      <w:r w:rsidR="00582D22" w:rsidRPr="001322FF">
        <w:rPr>
          <w:rFonts w:cs="Arial"/>
        </w:rPr>
        <w:t>additional controls.</w:t>
      </w:r>
    </w:p>
    <w:p w14:paraId="0E1B6886" w14:textId="45C1F5DE" w:rsidR="008B02F0" w:rsidRPr="008B02F0" w:rsidRDefault="008B02F0" w:rsidP="008B02F0">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1</w:t>
      </w:r>
      <w:r w:rsidRPr="00814D23">
        <w:rPr>
          <w:rFonts w:cs="Arial"/>
        </w:rPr>
        <w:t xml:space="preserve"> hazard have an initial risk of </w:t>
      </w:r>
      <w:r>
        <w:rPr>
          <w:rFonts w:cs="Arial"/>
        </w:rPr>
        <w:t>3</w:t>
      </w:r>
      <w:r w:rsidRPr="00814D23">
        <w:rPr>
          <w:rFonts w:cs="Arial"/>
        </w:rPr>
        <w:t xml:space="preserve">, reducing to </w:t>
      </w:r>
      <w:r>
        <w:rPr>
          <w:rFonts w:cs="Arial"/>
        </w:rPr>
        <w:t>2</w:t>
      </w:r>
      <w:r w:rsidRPr="00814D23">
        <w:rPr>
          <w:rFonts w:cs="Arial"/>
        </w:rPr>
        <w:t xml:space="preserve"> after additional controls.  </w:t>
      </w:r>
    </w:p>
    <w:p w14:paraId="6DA12870" w14:textId="0336A892" w:rsidR="00582D22" w:rsidRPr="00814D23" w:rsidRDefault="008B02F0" w:rsidP="00582D22">
      <w:pPr>
        <w:pStyle w:val="ListParagraph"/>
        <w:numPr>
          <w:ilvl w:val="0"/>
          <w:numId w:val="11"/>
        </w:numPr>
        <w:pBdr>
          <w:top w:val="nil"/>
          <w:left w:val="nil"/>
          <w:bottom w:val="nil"/>
          <w:right w:val="nil"/>
          <w:between w:val="nil"/>
          <w:bar w:val="nil"/>
        </w:pBdr>
        <w:contextualSpacing w:val="0"/>
        <w:jc w:val="both"/>
        <w:textboxTightWrap w:val="none"/>
        <w:rPr>
          <w:rFonts w:cs="Arial"/>
        </w:rPr>
      </w:pPr>
      <w:r>
        <w:rPr>
          <w:rFonts w:cs="Arial"/>
        </w:rPr>
        <w:t>1</w:t>
      </w:r>
      <w:r w:rsidR="00582D22">
        <w:rPr>
          <w:rFonts w:cs="Arial"/>
        </w:rPr>
        <w:t xml:space="preserve"> </w:t>
      </w:r>
      <w:r w:rsidR="00582D22" w:rsidRPr="001322FF">
        <w:rPr>
          <w:rFonts w:cs="Arial"/>
        </w:rPr>
        <w:t>hazard ha</w:t>
      </w:r>
      <w:r w:rsidR="00582D22">
        <w:rPr>
          <w:rFonts w:cs="Arial"/>
        </w:rPr>
        <w:t>s</w:t>
      </w:r>
      <w:r w:rsidR="00582D22" w:rsidRPr="001322FF">
        <w:rPr>
          <w:rFonts w:cs="Arial"/>
        </w:rPr>
        <w:t xml:space="preserve"> an initial risk of </w:t>
      </w:r>
      <w:r w:rsidR="00CF21CA">
        <w:rPr>
          <w:rFonts w:cs="Arial"/>
        </w:rPr>
        <w:t>2</w:t>
      </w:r>
      <w:r w:rsidR="00582D22" w:rsidRPr="001322FF">
        <w:rPr>
          <w:rFonts w:cs="Arial"/>
        </w:rPr>
        <w:t xml:space="preserve">, </w:t>
      </w:r>
      <w:r w:rsidR="00582D22">
        <w:rPr>
          <w:rFonts w:cs="Arial"/>
        </w:rPr>
        <w:t xml:space="preserve">staying at </w:t>
      </w:r>
      <w:r w:rsidR="00CF21CA">
        <w:rPr>
          <w:rFonts w:cs="Arial"/>
        </w:rPr>
        <w:t>2</w:t>
      </w:r>
      <w:r w:rsidR="00582D22">
        <w:rPr>
          <w:rFonts w:cs="Arial"/>
        </w:rPr>
        <w:t xml:space="preserve"> </w:t>
      </w:r>
      <w:r w:rsidR="00582D22" w:rsidRPr="001322FF">
        <w:rPr>
          <w:rFonts w:cs="Arial"/>
        </w:rPr>
        <w:t>after additional controls.</w:t>
      </w:r>
    </w:p>
    <w:p w14:paraId="44AD4493" w14:textId="03630A1C" w:rsidR="00582D22" w:rsidRDefault="00582D22" w:rsidP="00582D22">
      <w:pPr>
        <w:jc w:val="both"/>
        <w:rPr>
          <w:rFonts w:cs="Arial"/>
        </w:rPr>
      </w:pPr>
      <w:r>
        <w:rPr>
          <w:rFonts w:cs="Arial"/>
        </w:rPr>
        <w:t xml:space="preserve">The </w:t>
      </w:r>
      <w:r w:rsidR="00CF21CA">
        <w:rPr>
          <w:rFonts w:cs="Arial"/>
        </w:rPr>
        <w:t>1</w:t>
      </w:r>
      <w:r>
        <w:rPr>
          <w:rFonts w:cs="Arial"/>
        </w:rPr>
        <w:t xml:space="preserve"> hazard with an initial risk score of 4 </w:t>
      </w:r>
      <w:r w:rsidR="00BD5C01">
        <w:rPr>
          <w:rFonts w:cs="Arial"/>
        </w:rPr>
        <w:t>has</w:t>
      </w:r>
      <w:r>
        <w:rPr>
          <w:rFonts w:cs="Arial"/>
        </w:rPr>
        <w:t xml:space="preserve"> </w:t>
      </w:r>
      <w:r w:rsidR="00C2091E">
        <w:rPr>
          <w:rFonts w:cs="Arial"/>
        </w:rPr>
        <w:t>6</w:t>
      </w:r>
      <w:r>
        <w:rPr>
          <w:rFonts w:cs="Arial"/>
        </w:rPr>
        <w:t xml:space="preserve"> cause</w:t>
      </w:r>
      <w:r w:rsidR="00C2091E">
        <w:rPr>
          <w:rFonts w:cs="Arial"/>
        </w:rPr>
        <w:t>s</w:t>
      </w:r>
      <w:r w:rsidR="00A514BD">
        <w:rPr>
          <w:rFonts w:cs="Arial"/>
        </w:rPr>
        <w:t>.</w:t>
      </w:r>
      <w:r>
        <w:rPr>
          <w:rFonts w:cs="Arial"/>
        </w:rPr>
        <w:t xml:space="preserve"> </w:t>
      </w:r>
      <w:r w:rsidR="00E67850">
        <w:rPr>
          <w:rFonts w:cs="Arial"/>
        </w:rPr>
        <w:t>1 wit</w:t>
      </w:r>
      <w:r w:rsidR="00A514BD">
        <w:rPr>
          <w:rFonts w:cs="Arial"/>
        </w:rPr>
        <w:t xml:space="preserve">h an </w:t>
      </w:r>
      <w:r>
        <w:rPr>
          <w:rFonts w:cs="Arial"/>
        </w:rPr>
        <w:t>initial risk of 4</w:t>
      </w:r>
      <w:r w:rsidR="00A514BD">
        <w:rPr>
          <w:rFonts w:cs="Arial"/>
        </w:rPr>
        <w:t xml:space="preserve"> </w:t>
      </w:r>
      <w:r>
        <w:rPr>
          <w:rFonts w:cs="Arial"/>
        </w:rPr>
        <w:t xml:space="preserve">reduces to 3 with additional controls, </w:t>
      </w:r>
      <w:r w:rsidR="00030315">
        <w:rPr>
          <w:rFonts w:cs="Arial"/>
        </w:rPr>
        <w:t xml:space="preserve">1 with an initial risk of 3 </w:t>
      </w:r>
      <w:r w:rsidR="0010729F">
        <w:rPr>
          <w:rFonts w:cs="Arial"/>
        </w:rPr>
        <w:t xml:space="preserve">stays at 3 with additional controls, </w:t>
      </w:r>
      <w:r w:rsidR="00FE16EB">
        <w:rPr>
          <w:rFonts w:cs="Arial"/>
        </w:rPr>
        <w:t xml:space="preserve">2 with initial risk of 3 </w:t>
      </w:r>
      <w:r>
        <w:rPr>
          <w:rFonts w:cs="Arial"/>
        </w:rPr>
        <w:t>reduce to 2 with additional controls</w:t>
      </w:r>
      <w:r w:rsidR="00FE16EB">
        <w:rPr>
          <w:rFonts w:cs="Arial"/>
        </w:rPr>
        <w:t xml:space="preserve"> and the </w:t>
      </w:r>
      <w:r w:rsidR="00A85ACC">
        <w:rPr>
          <w:rFonts w:cs="Arial"/>
        </w:rPr>
        <w:t>remain 2 causes had an initial risk of 2 and stay at 2</w:t>
      </w:r>
      <w:r w:rsidR="00EB4DFA">
        <w:rPr>
          <w:rFonts w:cs="Arial"/>
        </w:rPr>
        <w:t xml:space="preserve"> with additional controls. </w:t>
      </w:r>
      <w:r>
        <w:rPr>
          <w:rFonts w:cs="Arial"/>
        </w:rPr>
        <w:t xml:space="preserve"> </w:t>
      </w:r>
    </w:p>
    <w:p w14:paraId="38B0CE53" w14:textId="77777777" w:rsidR="00582D22" w:rsidRDefault="00582D22" w:rsidP="00582D22">
      <w:pPr>
        <w:jc w:val="both"/>
        <w:rPr>
          <w:rFonts w:cs="Arial"/>
        </w:rPr>
      </w:pPr>
      <w:r>
        <w:rPr>
          <w:rFonts w:cs="Arial"/>
        </w:rPr>
        <w:t xml:space="preserve">Full details of the hazards and causes are given in the hazard log.  </w:t>
      </w:r>
    </w:p>
    <w:p w14:paraId="14460225" w14:textId="77777777" w:rsidR="0081640A" w:rsidRDefault="0081640A" w:rsidP="004F6A78"/>
    <w:p w14:paraId="6DC8F4BE" w14:textId="77777777" w:rsidR="00FA6DCC" w:rsidRPr="00FA6DCC" w:rsidRDefault="00FA6DCC" w:rsidP="00FA6DCC">
      <w:pPr>
        <w:pStyle w:val="Heading1"/>
        <w:rPr>
          <w:sz w:val="28"/>
          <w:szCs w:val="28"/>
        </w:rPr>
      </w:pPr>
      <w:bookmarkStart w:id="30" w:name="_Toc173399335"/>
      <w:r w:rsidRPr="00FA6DCC">
        <w:rPr>
          <w:sz w:val="28"/>
          <w:szCs w:val="28"/>
        </w:rPr>
        <w:t>Training</w:t>
      </w:r>
      <w:bookmarkEnd w:id="30"/>
    </w:p>
    <w:p w14:paraId="3A3C2083" w14:textId="17EBF38E" w:rsidR="00FA6DCC" w:rsidRPr="00FD66E4" w:rsidRDefault="00FA6DCC" w:rsidP="00FA6DCC">
      <w:pPr>
        <w:rPr>
          <w:rFonts w:cs="Arial"/>
        </w:rPr>
      </w:pPr>
      <w:r w:rsidRPr="00FD66E4">
        <w:rPr>
          <w:rFonts w:cs="Arial"/>
        </w:rPr>
        <w:t xml:space="preserve">Training of the end users of the </w:t>
      </w:r>
      <w:r>
        <w:rPr>
          <w:rFonts w:cs="Arial"/>
        </w:rPr>
        <w:t xml:space="preserve">systems implementing the </w:t>
      </w:r>
      <w:r w:rsidR="009E3179">
        <w:rPr>
          <w:rFonts w:cs="Arial"/>
        </w:rPr>
        <w:t>NHS Health Check</w:t>
      </w:r>
      <w:r>
        <w:rPr>
          <w:rFonts w:cs="Arial"/>
        </w:rPr>
        <w:t xml:space="preserve"> information standard </w:t>
      </w:r>
      <w:r w:rsidRPr="00FD66E4">
        <w:rPr>
          <w:rFonts w:cs="Arial"/>
        </w:rPr>
        <w:t xml:space="preserve">is offered as a mitigation for </w:t>
      </w:r>
      <w:proofErr w:type="gramStart"/>
      <w:r>
        <w:rPr>
          <w:rFonts w:cs="Arial"/>
        </w:rPr>
        <w:t>a number of</w:t>
      </w:r>
      <w:proofErr w:type="gramEnd"/>
      <w:r>
        <w:rPr>
          <w:rFonts w:cs="Arial"/>
        </w:rPr>
        <w:t xml:space="preserve"> the possible causes </w:t>
      </w:r>
      <w:r w:rsidRPr="00FD66E4">
        <w:rPr>
          <w:rFonts w:cs="Arial"/>
        </w:rPr>
        <w:t>of the hazards identified. This should be considered, when developing these systems. Users should understand the limitations of any system and how to use them to best understand the context and provenance of data. They should also understand that they are not designed to replace consulting the patient, which is an important mitigation in any clinical system.</w:t>
      </w:r>
    </w:p>
    <w:p w14:paraId="2FB802C7" w14:textId="77777777" w:rsidR="00FA6DCC" w:rsidRDefault="00FA6DCC" w:rsidP="00FA6DCC">
      <w:pPr>
        <w:rPr>
          <w:rFonts w:asciiTheme="majorHAnsi" w:hAnsiTheme="majorHAnsi" w:cstheme="majorHAnsi"/>
        </w:rPr>
      </w:pPr>
    </w:p>
    <w:p w14:paraId="414F672E" w14:textId="2790C209" w:rsidR="00FA6DCC" w:rsidRDefault="00FA6DCC" w:rsidP="00FA6DCC">
      <w:pPr>
        <w:rPr>
          <w:rFonts w:cs="Arial"/>
        </w:rPr>
      </w:pPr>
      <w:r>
        <w:rPr>
          <w:rFonts w:cs="Arial"/>
        </w:rPr>
        <w:t xml:space="preserve">Implementation guidance is provided as a part of the </w:t>
      </w:r>
      <w:r w:rsidR="00377B4D">
        <w:rPr>
          <w:rFonts w:cs="Arial"/>
        </w:rPr>
        <w:t xml:space="preserve">[Name] </w:t>
      </w:r>
      <w:r>
        <w:rPr>
          <w:rFonts w:cs="Arial"/>
        </w:rPr>
        <w:t xml:space="preserve">Information Standard and PRSB provide a </w:t>
      </w:r>
      <w:hyperlink r:id="rId18" w:history="1">
        <w:r w:rsidRPr="00A82F54">
          <w:rPr>
            <w:rStyle w:val="Hyperlink"/>
            <w:rFonts w:cs="Arial"/>
          </w:rPr>
          <w:t>support service</w:t>
        </w:r>
      </w:hyperlink>
      <w:r>
        <w:rPr>
          <w:rFonts w:cs="Arial"/>
        </w:rPr>
        <w:t xml:space="preserve"> (</w:t>
      </w:r>
      <w:hyperlink r:id="rId19" w:history="1">
        <w:r w:rsidRPr="00736B8B">
          <w:rPr>
            <w:rStyle w:val="Hyperlink"/>
            <w:rFonts w:cs="Arial"/>
          </w:rPr>
          <w:t>support@theprsb.org</w:t>
        </w:r>
      </w:hyperlink>
      <w:r>
        <w:rPr>
          <w:rFonts w:cs="Arial"/>
        </w:rPr>
        <w:t xml:space="preserve">) where implementors can get advice about implementing the standard.  </w:t>
      </w:r>
    </w:p>
    <w:p w14:paraId="253BEC28" w14:textId="77777777" w:rsidR="0081640A" w:rsidRDefault="0081640A" w:rsidP="004F6A78"/>
    <w:p w14:paraId="3687F38B" w14:textId="3344F494" w:rsidR="002E0E3B" w:rsidRDefault="00377B4D" w:rsidP="008A2056">
      <w:pPr>
        <w:pStyle w:val="Heading1"/>
        <w:rPr>
          <w:sz w:val="28"/>
          <w:szCs w:val="28"/>
        </w:rPr>
      </w:pPr>
      <w:bookmarkStart w:id="31" w:name="_Toc184094015"/>
      <w:bookmarkStart w:id="32" w:name="_Toc198020522"/>
      <w:bookmarkStart w:id="33" w:name="_Toc173399336"/>
      <w:r>
        <w:rPr>
          <w:sz w:val="28"/>
          <w:szCs w:val="28"/>
        </w:rPr>
        <w:t>Test Issues</w:t>
      </w:r>
      <w:bookmarkEnd w:id="33"/>
    </w:p>
    <w:p w14:paraId="57EB75FC" w14:textId="30DFAF8F" w:rsidR="00383271" w:rsidRDefault="00383271" w:rsidP="00383271">
      <w:pPr>
        <w:rPr>
          <w:rFonts w:cs="Arial"/>
        </w:rPr>
      </w:pPr>
      <w:r w:rsidRPr="00CE1D9D">
        <w:rPr>
          <w:rFonts w:cs="Arial"/>
        </w:rPr>
        <w:t>As the</w:t>
      </w:r>
      <w:r w:rsidR="00657751">
        <w:rPr>
          <w:rFonts w:cs="Arial"/>
        </w:rPr>
        <w:t xml:space="preserve"> i</w:t>
      </w:r>
      <w:r w:rsidRPr="00CE1D9D">
        <w:rPr>
          <w:rFonts w:cs="Arial"/>
        </w:rPr>
        <w:t xml:space="preserve">nformation </w:t>
      </w:r>
      <w:r w:rsidR="00657751">
        <w:rPr>
          <w:rFonts w:cs="Arial"/>
        </w:rPr>
        <w:t>s</w:t>
      </w:r>
      <w:r w:rsidRPr="00CE1D9D">
        <w:rPr>
          <w:rFonts w:cs="Arial"/>
        </w:rPr>
        <w:t xml:space="preserve">tandard is a conceptual model and, </w:t>
      </w:r>
      <w:proofErr w:type="gramStart"/>
      <w:r w:rsidRPr="00CE1D9D">
        <w:rPr>
          <w:rFonts w:cs="Arial"/>
        </w:rPr>
        <w:t>as yet</w:t>
      </w:r>
      <w:proofErr w:type="gramEnd"/>
      <w:r w:rsidRPr="00CE1D9D">
        <w:rPr>
          <w:rFonts w:cs="Arial"/>
        </w:rPr>
        <w:t>, has not been implemented in any systems, it has not been possible to test the model in vivo. It is therefore dependent on those developing systems doing full end to end clinical safety testing.</w:t>
      </w:r>
      <w:r>
        <w:rPr>
          <w:rFonts w:cs="Arial"/>
        </w:rPr>
        <w:t xml:space="preserve"> Any issues with the </w:t>
      </w:r>
      <w:r>
        <w:rPr>
          <w:rFonts w:cs="Arial"/>
        </w:rPr>
        <w:lastRenderedPageBreak/>
        <w:t xml:space="preserve">standard identified during testing should be raised with the PRSB through the </w:t>
      </w:r>
      <w:hyperlink r:id="rId20" w:history="1">
        <w:r w:rsidRPr="00A82F54">
          <w:rPr>
            <w:rStyle w:val="Hyperlink"/>
            <w:rFonts w:cs="Arial"/>
          </w:rPr>
          <w:t>support service</w:t>
        </w:r>
      </w:hyperlink>
      <w:r>
        <w:rPr>
          <w:rFonts w:cs="Arial"/>
        </w:rPr>
        <w:t xml:space="preserve"> (or by email to </w:t>
      </w:r>
      <w:hyperlink r:id="rId21" w:history="1">
        <w:r w:rsidRPr="00D445DF">
          <w:rPr>
            <w:rStyle w:val="Hyperlink"/>
            <w:rFonts w:cs="Arial"/>
          </w:rPr>
          <w:t>support@theprsb.org</w:t>
        </w:r>
      </w:hyperlink>
      <w:r>
        <w:rPr>
          <w:rFonts w:cs="Arial"/>
        </w:rPr>
        <w:t xml:space="preserve">). All enquiries will be responded to, and issues requiring changes to the standard will be put on the maintenance log and the standard updated at times in accordance with the urgency of the issues identified as detailed in </w:t>
      </w:r>
      <w:hyperlink r:id="rId22" w:history="1">
        <w:r w:rsidRPr="002826C9">
          <w:rPr>
            <w:rStyle w:val="Hyperlink"/>
            <w:rFonts w:cs="Arial"/>
          </w:rPr>
          <w:t>PRSB’s release policy</w:t>
        </w:r>
      </w:hyperlink>
      <w:r>
        <w:rPr>
          <w:rFonts w:cs="Arial"/>
        </w:rPr>
        <w:t xml:space="preserve">.    </w:t>
      </w:r>
    </w:p>
    <w:p w14:paraId="4A228D96" w14:textId="77777777" w:rsidR="00383271" w:rsidRPr="00CE1D9D" w:rsidRDefault="00383271" w:rsidP="00383271">
      <w:pPr>
        <w:rPr>
          <w:rFonts w:cs="Arial"/>
        </w:rPr>
      </w:pPr>
    </w:p>
    <w:p w14:paraId="3706EB7B" w14:textId="7A6960EE" w:rsidR="000E78C2" w:rsidRPr="005C7CAB" w:rsidRDefault="00532E36" w:rsidP="008A2056">
      <w:pPr>
        <w:pStyle w:val="Heading1"/>
        <w:rPr>
          <w:sz w:val="28"/>
          <w:szCs w:val="28"/>
        </w:rPr>
      </w:pPr>
      <w:bookmarkStart w:id="34" w:name="_Toc173399337"/>
      <w:r w:rsidRPr="00532E36">
        <w:rPr>
          <w:sz w:val="28"/>
          <w:szCs w:val="28"/>
        </w:rPr>
        <w:t>Summary safety statement</w:t>
      </w:r>
      <w:bookmarkEnd w:id="34"/>
    </w:p>
    <w:p w14:paraId="4A16880C" w14:textId="6EC6E943" w:rsidR="00066CAB" w:rsidRPr="005266EB" w:rsidRDefault="00AE13A2" w:rsidP="00066CAB">
      <w:pPr>
        <w:jc w:val="both"/>
        <w:rPr>
          <w:rFonts w:eastAsia="Calibri" w:cs="Arial"/>
          <w:color w:val="000000"/>
          <w:u w:color="000000"/>
        </w:rPr>
      </w:pPr>
      <w:r>
        <w:rPr>
          <w:rFonts w:eastAsia="Calibri" w:cs="Arial"/>
          <w:color w:val="000000"/>
          <w:u w:color="000000"/>
        </w:rPr>
        <w:t>6</w:t>
      </w:r>
      <w:r w:rsidR="00066CAB">
        <w:rPr>
          <w:rFonts w:eastAsia="Calibri" w:cs="Arial"/>
          <w:color w:val="000000"/>
          <w:u w:color="000000"/>
        </w:rPr>
        <w:t xml:space="preserve"> </w:t>
      </w:r>
      <w:r w:rsidR="00066CAB" w:rsidRPr="005266EB">
        <w:rPr>
          <w:rFonts w:eastAsia="Calibri" w:cs="Arial"/>
          <w:color w:val="000000"/>
          <w:u w:color="000000"/>
        </w:rPr>
        <w:t>potential hazards were identified</w:t>
      </w:r>
      <w:r w:rsidR="00066CAB">
        <w:rPr>
          <w:rFonts w:eastAsia="Calibri" w:cs="Arial"/>
          <w:color w:val="000000"/>
          <w:u w:color="000000"/>
        </w:rPr>
        <w:t xml:space="preserve"> with a total of </w:t>
      </w:r>
      <w:r>
        <w:rPr>
          <w:rFonts w:eastAsia="Calibri" w:cs="Arial"/>
          <w:color w:val="000000"/>
          <w:u w:color="000000"/>
        </w:rPr>
        <w:t>34</w:t>
      </w:r>
      <w:r w:rsidR="00066CAB">
        <w:rPr>
          <w:rFonts w:eastAsia="Calibri" w:cs="Arial"/>
          <w:color w:val="000000"/>
          <w:u w:color="000000"/>
        </w:rPr>
        <w:t xml:space="preserve"> possible causes</w:t>
      </w:r>
      <w:r w:rsidR="00066CAB" w:rsidRPr="005266EB">
        <w:rPr>
          <w:rFonts w:eastAsia="Calibri" w:cs="Arial"/>
          <w:color w:val="000000"/>
          <w:u w:color="000000"/>
        </w:rPr>
        <w:t>. All hazards were identified through the consultation processes carried out to develop</w:t>
      </w:r>
      <w:r w:rsidR="00066CAB">
        <w:rPr>
          <w:rFonts w:eastAsia="Calibri" w:cs="Arial"/>
          <w:color w:val="000000"/>
          <w:u w:color="000000"/>
        </w:rPr>
        <w:t xml:space="preserve"> and assure the standard</w:t>
      </w:r>
      <w:r w:rsidR="00510FD9">
        <w:rPr>
          <w:rFonts w:eastAsia="Calibri" w:cs="Arial"/>
          <w:color w:val="000000"/>
          <w:u w:color="000000"/>
        </w:rPr>
        <w:t xml:space="preserve"> and speci</w:t>
      </w:r>
      <w:r w:rsidR="00F968DB">
        <w:rPr>
          <w:rFonts w:eastAsia="Calibri" w:cs="Arial"/>
          <w:color w:val="000000"/>
          <w:u w:color="000000"/>
        </w:rPr>
        <w:t>fic hazard workshops</w:t>
      </w:r>
      <w:r w:rsidR="00066CAB">
        <w:rPr>
          <w:rFonts w:eastAsia="Calibri" w:cs="Arial"/>
          <w:color w:val="000000"/>
          <w:u w:color="000000"/>
        </w:rPr>
        <w:t xml:space="preserve">. </w:t>
      </w:r>
      <w:r w:rsidR="00066CAB" w:rsidRPr="005266EB">
        <w:rPr>
          <w:rFonts w:eastAsia="Calibri" w:cs="Arial"/>
          <w:color w:val="000000"/>
          <w:u w:color="000000"/>
        </w:rPr>
        <w:t xml:space="preserve"> The consultation process is described in detail in the project final report. </w:t>
      </w:r>
      <w:r w:rsidR="00066CAB">
        <w:rPr>
          <w:rFonts w:eastAsia="Calibri" w:cs="Arial"/>
          <w:color w:val="000000"/>
          <w:u w:color="000000"/>
        </w:rPr>
        <w:t xml:space="preserve"> </w:t>
      </w:r>
      <w:r w:rsidR="00066CAB" w:rsidRPr="005266EB">
        <w:rPr>
          <w:rFonts w:eastAsia="Calibri" w:cs="Arial"/>
          <w:color w:val="000000"/>
          <w:u w:color="000000"/>
        </w:rPr>
        <w:t xml:space="preserve">It included patient and carer representatives as well as professionals from Royal Colleges, specialist societies, allied health professions, health informatics professionals, </w:t>
      </w:r>
      <w:r w:rsidR="00066CAB">
        <w:rPr>
          <w:rFonts w:eastAsia="Calibri" w:cs="Arial"/>
          <w:color w:val="000000"/>
          <w:u w:color="000000"/>
        </w:rPr>
        <w:t>social care professionals and system suppliers</w:t>
      </w:r>
      <w:r w:rsidR="00066CAB" w:rsidRPr="005266EB">
        <w:rPr>
          <w:rFonts w:eastAsia="Calibri" w:cs="Arial"/>
          <w:color w:val="000000"/>
          <w:u w:color="000000"/>
        </w:rPr>
        <w:t>.</w:t>
      </w:r>
    </w:p>
    <w:p w14:paraId="623D6B09" w14:textId="77777777" w:rsidR="00066CAB" w:rsidRPr="005266EB" w:rsidRDefault="00066CAB" w:rsidP="00066CAB">
      <w:pPr>
        <w:spacing w:before="60" w:after="60"/>
        <w:jc w:val="both"/>
        <w:rPr>
          <w:rFonts w:eastAsia="Calibri" w:cs="Arial"/>
          <w:color w:val="000000"/>
          <w:u w:color="000000"/>
        </w:rPr>
      </w:pPr>
      <w:r w:rsidRPr="005266EB">
        <w:rPr>
          <w:rFonts w:eastAsia="Calibri" w:cs="Arial"/>
          <w:color w:val="000000"/>
          <w:u w:color="000000"/>
        </w:rPr>
        <w:t>During the consultations, hazards were identified, reviewed and mitigations/actions considered. Nevertheless, some risks are inherent in the standard, but most have been:</w:t>
      </w:r>
    </w:p>
    <w:p w14:paraId="694012EE" w14:textId="77777777" w:rsidR="00066CAB" w:rsidRPr="005266EB" w:rsidRDefault="00066CAB" w:rsidP="00066CAB">
      <w:pPr>
        <w:spacing w:before="60" w:after="60"/>
        <w:ind w:left="720"/>
        <w:jc w:val="both"/>
        <w:rPr>
          <w:rFonts w:eastAsia="SimSun" w:cs="Arial"/>
        </w:rPr>
      </w:pPr>
      <w:r w:rsidRPr="005266EB">
        <w:rPr>
          <w:rFonts w:eastAsia="SimSun" w:cs="Arial"/>
        </w:rPr>
        <w:t>(A) mitigated by the development of the standard</w:t>
      </w:r>
      <w:r>
        <w:rPr>
          <w:rFonts w:eastAsia="SimSun" w:cs="Arial"/>
        </w:rPr>
        <w:t xml:space="preserve"> (residual risk of 2 or less)</w:t>
      </w:r>
    </w:p>
    <w:p w14:paraId="5A232C6B" w14:textId="77777777" w:rsidR="00066CAB" w:rsidRPr="005266EB" w:rsidRDefault="00066CAB" w:rsidP="00066CAB">
      <w:pPr>
        <w:ind w:left="720"/>
        <w:jc w:val="both"/>
        <w:rPr>
          <w:rFonts w:eastAsia="SimSun" w:cs="Arial"/>
        </w:rPr>
      </w:pPr>
      <w:r w:rsidRPr="005266EB">
        <w:rPr>
          <w:rFonts w:eastAsia="SimSun" w:cs="Arial"/>
        </w:rPr>
        <w:t xml:space="preserve">(B) or the residual risk </w:t>
      </w:r>
      <w:r>
        <w:rPr>
          <w:rFonts w:eastAsia="SimSun" w:cs="Arial"/>
        </w:rPr>
        <w:t xml:space="preserve">(level 3) </w:t>
      </w:r>
      <w:r w:rsidRPr="005266EB">
        <w:rPr>
          <w:rFonts w:eastAsia="SimSun" w:cs="Arial"/>
        </w:rPr>
        <w:t>has been transferred (with guidance) to the implementers.</w:t>
      </w:r>
    </w:p>
    <w:p w14:paraId="0F559C9F" w14:textId="77777777" w:rsidR="00066CAB" w:rsidRPr="005266EB" w:rsidRDefault="00066CAB" w:rsidP="00066CAB">
      <w:pPr>
        <w:jc w:val="both"/>
        <w:rPr>
          <w:rFonts w:cs="Arial"/>
        </w:rPr>
      </w:pPr>
      <w:r w:rsidRPr="005266EB">
        <w:rPr>
          <w:rFonts w:cs="Arial"/>
        </w:rPr>
        <w:t>The hazard log (a separate document) provides guidance for system developers and implementers. It is important that this guidance in relation to those hazards, regarded as system issues, become requirements for implementation.</w:t>
      </w:r>
    </w:p>
    <w:p w14:paraId="043BCEAF" w14:textId="2BAEB33E" w:rsidR="00066CAB" w:rsidRDefault="00066CAB" w:rsidP="00066CAB">
      <w:pPr>
        <w:jc w:val="both"/>
        <w:rPr>
          <w:rFonts w:cs="Arial"/>
        </w:rPr>
      </w:pPr>
      <w:r w:rsidRPr="005266EB">
        <w:rPr>
          <w:rFonts w:cs="Arial"/>
        </w:rPr>
        <w:t xml:space="preserve">The </w:t>
      </w:r>
      <w:r>
        <w:rPr>
          <w:rFonts w:cs="Arial"/>
        </w:rPr>
        <w:t xml:space="preserve">residual risk of the </w:t>
      </w:r>
      <w:r w:rsidRPr="005266EB">
        <w:rPr>
          <w:rFonts w:cs="Arial"/>
        </w:rPr>
        <w:t xml:space="preserve">hazards </w:t>
      </w:r>
      <w:r>
        <w:rPr>
          <w:rFonts w:cs="Arial"/>
        </w:rPr>
        <w:t xml:space="preserve">and their possible causes after additional controls are all level </w:t>
      </w:r>
      <w:r w:rsidRPr="002A584C">
        <w:rPr>
          <w:rFonts w:cs="Arial"/>
        </w:rPr>
        <w:t>3 or 2</w:t>
      </w:r>
      <w:r>
        <w:rPr>
          <w:rFonts w:cs="Arial"/>
        </w:rPr>
        <w:t xml:space="preserve">.  There are </w:t>
      </w:r>
      <w:r w:rsidR="00F644F7">
        <w:rPr>
          <w:rFonts w:cs="Arial"/>
        </w:rPr>
        <w:t>4</w:t>
      </w:r>
      <w:r>
        <w:rPr>
          <w:rFonts w:cs="Arial"/>
        </w:rPr>
        <w:t xml:space="preserve"> hazards and </w:t>
      </w:r>
      <w:r w:rsidR="00714E73">
        <w:rPr>
          <w:rFonts w:cs="Arial"/>
        </w:rPr>
        <w:t>11</w:t>
      </w:r>
      <w:r>
        <w:rPr>
          <w:rFonts w:cs="Arial"/>
        </w:rPr>
        <w:t xml:space="preserve"> possible causes</w:t>
      </w:r>
      <w:r w:rsidR="00714E73">
        <w:rPr>
          <w:rFonts w:cs="Arial"/>
        </w:rPr>
        <w:t xml:space="preserve"> </w:t>
      </w:r>
      <w:r>
        <w:rPr>
          <w:rFonts w:cs="Arial"/>
        </w:rPr>
        <w:t xml:space="preserve">at residual risk level 3 and the </w:t>
      </w:r>
      <w:r w:rsidRPr="005266EB">
        <w:rPr>
          <w:rFonts w:cs="Arial"/>
        </w:rPr>
        <w:t>mitigations for the</w:t>
      </w:r>
      <w:r>
        <w:rPr>
          <w:rFonts w:cs="Arial"/>
        </w:rPr>
        <w:t xml:space="preserve"> level 3 risks</w:t>
      </w:r>
      <w:r w:rsidRPr="005266EB">
        <w:rPr>
          <w:rFonts w:cs="Arial"/>
        </w:rPr>
        <w:t xml:space="preserve"> are outside the control of PRSB and these risks are therefore handed on to the </w:t>
      </w:r>
      <w:r>
        <w:rPr>
          <w:rFonts w:cs="Arial"/>
        </w:rPr>
        <w:t xml:space="preserve">implementors and </w:t>
      </w:r>
      <w:r w:rsidRPr="005266EB">
        <w:rPr>
          <w:rFonts w:cs="Arial"/>
        </w:rPr>
        <w:t>deployers of this standard.</w:t>
      </w:r>
      <w:r>
        <w:rPr>
          <w:rFonts w:cs="Arial"/>
        </w:rPr>
        <w:t xml:space="preserve">  There </w:t>
      </w:r>
      <w:proofErr w:type="gramStart"/>
      <w:r>
        <w:rPr>
          <w:rFonts w:cs="Arial"/>
        </w:rPr>
        <w:t>is</w:t>
      </w:r>
      <w:proofErr w:type="gramEnd"/>
      <w:r>
        <w:rPr>
          <w:rFonts w:cs="Arial"/>
        </w:rPr>
        <w:t xml:space="preserve"> </w:t>
      </w:r>
      <w:r w:rsidR="00317030">
        <w:rPr>
          <w:rFonts w:cs="Arial"/>
        </w:rPr>
        <w:t>2</w:t>
      </w:r>
      <w:r>
        <w:rPr>
          <w:rFonts w:cs="Arial"/>
        </w:rPr>
        <w:t xml:space="preserve"> hazard</w:t>
      </w:r>
      <w:r w:rsidR="00317030">
        <w:rPr>
          <w:rFonts w:cs="Arial"/>
        </w:rPr>
        <w:t>s</w:t>
      </w:r>
      <w:r>
        <w:rPr>
          <w:rFonts w:cs="Arial"/>
        </w:rPr>
        <w:t xml:space="preserve">, and </w:t>
      </w:r>
      <w:r w:rsidR="00752446">
        <w:rPr>
          <w:rFonts w:cs="Arial"/>
        </w:rPr>
        <w:t>23</w:t>
      </w:r>
      <w:r>
        <w:rPr>
          <w:rFonts w:cs="Arial"/>
        </w:rPr>
        <w:t xml:space="preserve"> possible causes (across </w:t>
      </w:r>
      <w:r w:rsidR="001F51BF">
        <w:rPr>
          <w:rFonts w:cs="Arial"/>
        </w:rPr>
        <w:t>6</w:t>
      </w:r>
      <w:r>
        <w:rPr>
          <w:rFonts w:cs="Arial"/>
        </w:rPr>
        <w:t xml:space="preserve"> hazards) rated at level 2 and considered acceptable. </w:t>
      </w:r>
    </w:p>
    <w:p w14:paraId="2090F4A3" w14:textId="77777777" w:rsidR="00E94CA2" w:rsidRDefault="00E94CA2" w:rsidP="00066CAB">
      <w:pPr>
        <w:jc w:val="both"/>
        <w:rPr>
          <w:rFonts w:cs="Arial"/>
        </w:rPr>
      </w:pPr>
    </w:p>
    <w:p w14:paraId="7AE80FD3" w14:textId="372C8350" w:rsidR="00A44785" w:rsidRDefault="00C87837" w:rsidP="008A2056">
      <w:pPr>
        <w:pStyle w:val="Heading1"/>
        <w:rPr>
          <w:sz w:val="28"/>
          <w:szCs w:val="28"/>
        </w:rPr>
      </w:pPr>
      <w:bookmarkStart w:id="35" w:name="_Toc51309520"/>
      <w:bookmarkStart w:id="36" w:name="_Toc173399338"/>
      <w:bookmarkEnd w:id="31"/>
      <w:bookmarkEnd w:id="32"/>
      <w:r w:rsidRPr="00C87837">
        <w:rPr>
          <w:sz w:val="28"/>
          <w:szCs w:val="28"/>
        </w:rPr>
        <w:t>Quality Assurance and Document Approval</w:t>
      </w:r>
      <w:bookmarkEnd w:id="36"/>
    </w:p>
    <w:p w14:paraId="5273B497" w14:textId="5169959A" w:rsidR="001C6E74" w:rsidRPr="001C6E74" w:rsidRDefault="001C6E74" w:rsidP="001C6E74">
      <w:r w:rsidRPr="001C6E74">
        <w:t xml:space="preserve">The hazard log and clinical safety case have followed the DCB0129 Risk Management standard and approach.  The overall development of the information standard has followed the PRSB methodology, proven and trusted by our members and stakeholders, overseen by a project board and the PRSB’s independent assurance committee. Both the project board and the assurance committee have reviewed the hazard log and safety case with final approval residing with the NHSE Clinical Safety Group.  </w:t>
      </w:r>
    </w:p>
    <w:p w14:paraId="1F6C3E55" w14:textId="77777777" w:rsidR="001C6E74" w:rsidRDefault="001C6E74" w:rsidP="0039027E"/>
    <w:p w14:paraId="62D71A92" w14:textId="2DA94C29" w:rsidR="00006D24" w:rsidRDefault="000C33BF" w:rsidP="008A2056">
      <w:pPr>
        <w:pStyle w:val="Heading1"/>
        <w:rPr>
          <w:sz w:val="28"/>
          <w:szCs w:val="28"/>
        </w:rPr>
      </w:pPr>
      <w:bookmarkStart w:id="37" w:name="_Toc173399339"/>
      <w:bookmarkEnd w:id="35"/>
      <w:r w:rsidRPr="000C33BF">
        <w:rPr>
          <w:sz w:val="28"/>
          <w:szCs w:val="28"/>
        </w:rPr>
        <w:t>Configuration Control / Management</w:t>
      </w:r>
      <w:bookmarkEnd w:id="37"/>
    </w:p>
    <w:p w14:paraId="50D65BDF" w14:textId="2FB9332B" w:rsidR="005F3459" w:rsidRDefault="005F3459" w:rsidP="005F3459">
      <w:r>
        <w:t xml:space="preserve">The hazard log and clinical safety case are both </w:t>
      </w:r>
      <w:r w:rsidR="00435C6F">
        <w:t>version-controlled</w:t>
      </w:r>
      <w:r>
        <w:t xml:space="preserve"> documents held in the PRSB project files and managed under the PRSB information management policy.  </w:t>
      </w:r>
    </w:p>
    <w:p w14:paraId="7A7082C2" w14:textId="0D25F39A" w:rsidR="005F3459" w:rsidRDefault="005F3459" w:rsidP="005F3459">
      <w:r>
        <w:t xml:space="preserve">Future governance of the development and maintenance of the </w:t>
      </w:r>
      <w:r w:rsidR="004779FE">
        <w:t xml:space="preserve">NHS </w:t>
      </w:r>
      <w:r w:rsidR="001F51BF">
        <w:t>Health</w:t>
      </w:r>
      <w:r w:rsidR="004779FE">
        <w:t xml:space="preserve"> Check </w:t>
      </w:r>
      <w:r>
        <w:t xml:space="preserve">Information Standard is the responsibility of the PRSB. </w:t>
      </w:r>
    </w:p>
    <w:p w14:paraId="0317DEE3" w14:textId="77777777" w:rsidR="0039027E" w:rsidRPr="0039027E" w:rsidRDefault="0039027E" w:rsidP="0039027E"/>
    <w:p w14:paraId="6DF6BC59" w14:textId="77777777" w:rsidR="009936D1" w:rsidRDefault="009936D1">
      <w:pPr>
        <w:spacing w:after="0"/>
        <w:textboxTightWrap w:val="none"/>
        <w:rPr>
          <w:rFonts w:cs="Arial"/>
          <w:b/>
          <w:bCs/>
          <w:color w:val="003350"/>
          <w:spacing w:val="-14"/>
          <w:kern w:val="28"/>
          <w:sz w:val="28"/>
          <w:szCs w:val="28"/>
        </w:rPr>
      </w:pPr>
      <w:bookmarkStart w:id="38" w:name="_Toc51309534"/>
      <w:r>
        <w:rPr>
          <w:sz w:val="28"/>
          <w:szCs w:val="28"/>
        </w:rPr>
        <w:br w:type="page"/>
      </w:r>
    </w:p>
    <w:p w14:paraId="3BC7A8DC" w14:textId="01A633AB" w:rsidR="00C0019C" w:rsidRDefault="00C0019C" w:rsidP="008A2056">
      <w:pPr>
        <w:pStyle w:val="Heading1"/>
        <w:rPr>
          <w:sz w:val="28"/>
          <w:szCs w:val="28"/>
        </w:rPr>
      </w:pPr>
      <w:bookmarkStart w:id="39" w:name="_Toc173399340"/>
      <w:r w:rsidRPr="005C7CAB">
        <w:rPr>
          <w:sz w:val="28"/>
          <w:szCs w:val="28"/>
        </w:rPr>
        <w:lastRenderedPageBreak/>
        <w:t xml:space="preserve">Appendix </w:t>
      </w:r>
      <w:r w:rsidR="0019233E">
        <w:rPr>
          <w:sz w:val="28"/>
          <w:szCs w:val="28"/>
        </w:rPr>
        <w:t>A</w:t>
      </w:r>
      <w:r w:rsidRPr="005C7CAB">
        <w:rPr>
          <w:sz w:val="28"/>
          <w:szCs w:val="28"/>
        </w:rPr>
        <w:t xml:space="preserve"> </w:t>
      </w:r>
      <w:r w:rsidR="00A309CF">
        <w:rPr>
          <w:sz w:val="28"/>
          <w:szCs w:val="28"/>
        </w:rPr>
        <w:t>–</w:t>
      </w:r>
      <w:r w:rsidRPr="005C7CAB">
        <w:rPr>
          <w:sz w:val="28"/>
          <w:szCs w:val="28"/>
        </w:rPr>
        <w:t xml:space="preserve"> </w:t>
      </w:r>
      <w:r w:rsidR="0019233E">
        <w:rPr>
          <w:sz w:val="28"/>
          <w:szCs w:val="28"/>
        </w:rPr>
        <w:t>Risk matrix</w:t>
      </w:r>
      <w:bookmarkEnd w:id="39"/>
      <w:r w:rsidR="0019233E">
        <w:rPr>
          <w:sz w:val="28"/>
          <w:szCs w:val="28"/>
        </w:rPr>
        <w:t xml:space="preserve"> </w:t>
      </w:r>
      <w:bookmarkEnd w:id="38"/>
    </w:p>
    <w:tbl>
      <w:tblPr>
        <w:tblW w:w="9880" w:type="dxa"/>
        <w:tblLook w:val="04A0" w:firstRow="1" w:lastRow="0" w:firstColumn="1" w:lastColumn="0" w:noHBand="0" w:noVBand="1"/>
      </w:tblPr>
      <w:tblGrid>
        <w:gridCol w:w="680"/>
        <w:gridCol w:w="1400"/>
        <w:gridCol w:w="1560"/>
        <w:gridCol w:w="1560"/>
        <w:gridCol w:w="1560"/>
        <w:gridCol w:w="1560"/>
        <w:gridCol w:w="1560"/>
      </w:tblGrid>
      <w:tr w:rsidR="003E2A2B" w:rsidRPr="00C952E3" w14:paraId="545FB405" w14:textId="77777777" w:rsidTr="001F57D7">
        <w:trPr>
          <w:trHeight w:val="480"/>
        </w:trPr>
        <w:tc>
          <w:tcPr>
            <w:tcW w:w="680" w:type="dxa"/>
            <w:vMerge w:val="restart"/>
            <w:tcBorders>
              <w:top w:val="single" w:sz="8" w:space="0" w:color="auto"/>
              <w:left w:val="single" w:sz="8" w:space="0" w:color="auto"/>
              <w:bottom w:val="single" w:sz="8" w:space="0" w:color="000000"/>
              <w:right w:val="nil"/>
            </w:tcBorders>
            <w:shd w:val="clear" w:color="000000" w:fill="C5D9F1"/>
            <w:noWrap/>
            <w:textDirection w:val="btLr"/>
            <w:vAlign w:val="center"/>
            <w:hideMark/>
          </w:tcPr>
          <w:p w14:paraId="7A6FC848" w14:textId="77777777" w:rsidR="003E2A2B" w:rsidRPr="00C952E3" w:rsidRDefault="003E2A2B" w:rsidP="001F57D7">
            <w:pPr>
              <w:jc w:val="center"/>
              <w:rPr>
                <w:rFonts w:cs="Arial"/>
                <w:b/>
                <w:bCs/>
                <w:color w:val="000000"/>
                <w:sz w:val="20"/>
                <w:szCs w:val="20"/>
              </w:rPr>
            </w:pPr>
            <w:r w:rsidRPr="00C952E3">
              <w:rPr>
                <w:rFonts w:cs="Arial"/>
                <w:b/>
                <w:bCs/>
                <w:color w:val="000000"/>
                <w:sz w:val="20"/>
                <w:szCs w:val="20"/>
              </w:rPr>
              <w:t>Likelihood</w:t>
            </w:r>
          </w:p>
        </w:tc>
        <w:tc>
          <w:tcPr>
            <w:tcW w:w="1400" w:type="dxa"/>
            <w:tcBorders>
              <w:top w:val="single" w:sz="8" w:space="0" w:color="auto"/>
              <w:left w:val="single" w:sz="4" w:space="0" w:color="auto"/>
              <w:bottom w:val="single" w:sz="4" w:space="0" w:color="auto"/>
              <w:right w:val="single" w:sz="8" w:space="0" w:color="auto"/>
            </w:tcBorders>
            <w:shd w:val="clear" w:color="000000" w:fill="C5D9F1"/>
            <w:vAlign w:val="center"/>
            <w:hideMark/>
          </w:tcPr>
          <w:p w14:paraId="2D636FE3" w14:textId="77777777" w:rsidR="003E2A2B" w:rsidRPr="00C952E3" w:rsidRDefault="003E2A2B" w:rsidP="001F57D7">
            <w:pPr>
              <w:rPr>
                <w:rFonts w:cs="Arial"/>
                <w:color w:val="000000"/>
                <w:sz w:val="20"/>
                <w:szCs w:val="20"/>
              </w:rPr>
            </w:pPr>
            <w:r w:rsidRPr="00C952E3">
              <w:rPr>
                <w:rFonts w:cs="Arial"/>
                <w:color w:val="000000"/>
                <w:sz w:val="20"/>
                <w:szCs w:val="20"/>
              </w:rPr>
              <w:t>Very High</w:t>
            </w:r>
          </w:p>
        </w:tc>
        <w:tc>
          <w:tcPr>
            <w:tcW w:w="1560" w:type="dxa"/>
            <w:tcBorders>
              <w:top w:val="single" w:sz="8" w:space="0" w:color="auto"/>
              <w:left w:val="nil"/>
              <w:bottom w:val="single" w:sz="4" w:space="0" w:color="auto"/>
              <w:right w:val="single" w:sz="4" w:space="0" w:color="auto"/>
            </w:tcBorders>
            <w:shd w:val="clear" w:color="000000" w:fill="FABF8F"/>
            <w:vAlign w:val="center"/>
            <w:hideMark/>
          </w:tcPr>
          <w:p w14:paraId="5AC82983"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single" w:sz="8" w:space="0" w:color="auto"/>
              <w:left w:val="nil"/>
              <w:bottom w:val="single" w:sz="4" w:space="0" w:color="auto"/>
              <w:right w:val="single" w:sz="4" w:space="0" w:color="auto"/>
            </w:tcBorders>
            <w:shd w:val="clear" w:color="000000" w:fill="D99594"/>
            <w:vAlign w:val="center"/>
            <w:hideMark/>
          </w:tcPr>
          <w:p w14:paraId="4BED5C75"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c>
          <w:tcPr>
            <w:tcW w:w="1560" w:type="dxa"/>
            <w:tcBorders>
              <w:top w:val="single" w:sz="8" w:space="0" w:color="auto"/>
              <w:left w:val="nil"/>
              <w:bottom w:val="single" w:sz="4" w:space="0" w:color="auto"/>
              <w:right w:val="single" w:sz="4" w:space="0" w:color="auto"/>
            </w:tcBorders>
            <w:shd w:val="clear" w:color="000000" w:fill="D99594"/>
            <w:vAlign w:val="center"/>
            <w:hideMark/>
          </w:tcPr>
          <w:p w14:paraId="6C00D47C"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c>
          <w:tcPr>
            <w:tcW w:w="1560" w:type="dxa"/>
            <w:tcBorders>
              <w:top w:val="single" w:sz="8" w:space="0" w:color="auto"/>
              <w:left w:val="nil"/>
              <w:bottom w:val="single" w:sz="4" w:space="0" w:color="auto"/>
              <w:right w:val="single" w:sz="4" w:space="0" w:color="auto"/>
            </w:tcBorders>
            <w:shd w:val="clear" w:color="000000" w:fill="E36C0A"/>
            <w:vAlign w:val="center"/>
            <w:hideMark/>
          </w:tcPr>
          <w:p w14:paraId="76E48D08" w14:textId="77777777" w:rsidR="003E2A2B" w:rsidRPr="00C952E3" w:rsidRDefault="003E2A2B" w:rsidP="001F57D7">
            <w:pPr>
              <w:jc w:val="center"/>
              <w:rPr>
                <w:rFonts w:cs="Arial"/>
                <w:color w:val="000000"/>
                <w:sz w:val="20"/>
                <w:szCs w:val="20"/>
              </w:rPr>
            </w:pPr>
            <w:r w:rsidRPr="00C952E3">
              <w:rPr>
                <w:rFonts w:cs="Arial"/>
                <w:color w:val="000000"/>
                <w:sz w:val="20"/>
                <w:szCs w:val="20"/>
              </w:rPr>
              <w:t>5</w:t>
            </w:r>
          </w:p>
        </w:tc>
        <w:tc>
          <w:tcPr>
            <w:tcW w:w="1560" w:type="dxa"/>
            <w:tcBorders>
              <w:top w:val="single" w:sz="8" w:space="0" w:color="auto"/>
              <w:left w:val="nil"/>
              <w:bottom w:val="single" w:sz="4" w:space="0" w:color="auto"/>
              <w:right w:val="single" w:sz="8" w:space="0" w:color="auto"/>
            </w:tcBorders>
            <w:shd w:val="clear" w:color="000000" w:fill="E36C0A"/>
            <w:vAlign w:val="center"/>
            <w:hideMark/>
          </w:tcPr>
          <w:p w14:paraId="39037301" w14:textId="77777777" w:rsidR="003E2A2B" w:rsidRPr="00C952E3" w:rsidRDefault="003E2A2B" w:rsidP="001F57D7">
            <w:pPr>
              <w:jc w:val="center"/>
              <w:rPr>
                <w:rFonts w:cs="Arial"/>
                <w:color w:val="000000"/>
                <w:sz w:val="20"/>
                <w:szCs w:val="20"/>
              </w:rPr>
            </w:pPr>
            <w:r w:rsidRPr="00C952E3">
              <w:rPr>
                <w:rFonts w:cs="Arial"/>
                <w:color w:val="000000"/>
                <w:sz w:val="20"/>
                <w:szCs w:val="20"/>
              </w:rPr>
              <w:t>5</w:t>
            </w:r>
          </w:p>
        </w:tc>
      </w:tr>
      <w:tr w:rsidR="003E2A2B" w:rsidRPr="00C952E3" w14:paraId="46F52288" w14:textId="77777777" w:rsidTr="001F57D7">
        <w:trPr>
          <w:trHeight w:val="480"/>
        </w:trPr>
        <w:tc>
          <w:tcPr>
            <w:tcW w:w="680" w:type="dxa"/>
            <w:vMerge/>
            <w:tcBorders>
              <w:top w:val="single" w:sz="8" w:space="0" w:color="auto"/>
              <w:left w:val="single" w:sz="8" w:space="0" w:color="auto"/>
              <w:bottom w:val="single" w:sz="8" w:space="0" w:color="000000"/>
              <w:right w:val="nil"/>
            </w:tcBorders>
            <w:vAlign w:val="center"/>
            <w:hideMark/>
          </w:tcPr>
          <w:p w14:paraId="768A08AB"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4" w:space="0" w:color="auto"/>
              <w:right w:val="single" w:sz="8" w:space="0" w:color="auto"/>
            </w:tcBorders>
            <w:shd w:val="clear" w:color="000000" w:fill="C5D9F1"/>
            <w:vAlign w:val="center"/>
            <w:hideMark/>
          </w:tcPr>
          <w:p w14:paraId="287B74B2" w14:textId="77777777" w:rsidR="003E2A2B" w:rsidRPr="00C952E3" w:rsidRDefault="003E2A2B" w:rsidP="001F57D7">
            <w:pPr>
              <w:rPr>
                <w:rFonts w:cs="Arial"/>
                <w:color w:val="000000"/>
                <w:sz w:val="20"/>
                <w:szCs w:val="20"/>
              </w:rPr>
            </w:pPr>
            <w:r w:rsidRPr="00C952E3">
              <w:rPr>
                <w:rFonts w:cs="Arial"/>
                <w:color w:val="000000"/>
                <w:sz w:val="20"/>
                <w:szCs w:val="20"/>
              </w:rPr>
              <w:t>High</w:t>
            </w:r>
          </w:p>
        </w:tc>
        <w:tc>
          <w:tcPr>
            <w:tcW w:w="1560" w:type="dxa"/>
            <w:tcBorders>
              <w:top w:val="nil"/>
              <w:left w:val="nil"/>
              <w:bottom w:val="single" w:sz="4" w:space="0" w:color="auto"/>
              <w:right w:val="single" w:sz="4" w:space="0" w:color="auto"/>
            </w:tcBorders>
            <w:shd w:val="clear" w:color="000000" w:fill="FFFF66"/>
            <w:vAlign w:val="center"/>
            <w:hideMark/>
          </w:tcPr>
          <w:p w14:paraId="23388BC9"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ABF8F"/>
            <w:vAlign w:val="center"/>
            <w:hideMark/>
          </w:tcPr>
          <w:p w14:paraId="4B575D8F"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4" w:space="0" w:color="auto"/>
            </w:tcBorders>
            <w:shd w:val="clear" w:color="000000" w:fill="FABF8F"/>
            <w:vAlign w:val="center"/>
            <w:hideMark/>
          </w:tcPr>
          <w:p w14:paraId="71AD11FC"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4" w:space="0" w:color="auto"/>
            </w:tcBorders>
            <w:shd w:val="clear" w:color="000000" w:fill="D99594"/>
            <w:vAlign w:val="center"/>
            <w:hideMark/>
          </w:tcPr>
          <w:p w14:paraId="1797E4FD"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c>
          <w:tcPr>
            <w:tcW w:w="1560" w:type="dxa"/>
            <w:tcBorders>
              <w:top w:val="nil"/>
              <w:left w:val="nil"/>
              <w:bottom w:val="single" w:sz="4" w:space="0" w:color="auto"/>
              <w:right w:val="single" w:sz="8" w:space="0" w:color="auto"/>
            </w:tcBorders>
            <w:shd w:val="clear" w:color="000000" w:fill="E36C0A"/>
            <w:vAlign w:val="center"/>
            <w:hideMark/>
          </w:tcPr>
          <w:p w14:paraId="39387BE0" w14:textId="77777777" w:rsidR="003E2A2B" w:rsidRPr="00C952E3" w:rsidRDefault="003E2A2B" w:rsidP="001F57D7">
            <w:pPr>
              <w:jc w:val="center"/>
              <w:rPr>
                <w:rFonts w:cs="Arial"/>
                <w:color w:val="000000"/>
                <w:sz w:val="20"/>
                <w:szCs w:val="20"/>
              </w:rPr>
            </w:pPr>
            <w:r w:rsidRPr="00C952E3">
              <w:rPr>
                <w:rFonts w:cs="Arial"/>
                <w:color w:val="000000"/>
                <w:sz w:val="20"/>
                <w:szCs w:val="20"/>
              </w:rPr>
              <w:t>5</w:t>
            </w:r>
          </w:p>
        </w:tc>
      </w:tr>
      <w:tr w:rsidR="003E2A2B" w:rsidRPr="00C952E3" w14:paraId="395623F1" w14:textId="77777777" w:rsidTr="001F57D7">
        <w:trPr>
          <w:trHeight w:val="525"/>
        </w:trPr>
        <w:tc>
          <w:tcPr>
            <w:tcW w:w="680" w:type="dxa"/>
            <w:vMerge/>
            <w:tcBorders>
              <w:top w:val="single" w:sz="8" w:space="0" w:color="auto"/>
              <w:left w:val="single" w:sz="8" w:space="0" w:color="auto"/>
              <w:bottom w:val="single" w:sz="8" w:space="0" w:color="000000"/>
              <w:right w:val="nil"/>
            </w:tcBorders>
            <w:vAlign w:val="center"/>
            <w:hideMark/>
          </w:tcPr>
          <w:p w14:paraId="453A934C"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4" w:space="0" w:color="auto"/>
              <w:right w:val="single" w:sz="8" w:space="0" w:color="auto"/>
            </w:tcBorders>
            <w:shd w:val="clear" w:color="000000" w:fill="C5D9F1"/>
            <w:vAlign w:val="center"/>
            <w:hideMark/>
          </w:tcPr>
          <w:p w14:paraId="7331A6EB" w14:textId="77777777" w:rsidR="003E2A2B" w:rsidRPr="00C952E3" w:rsidRDefault="003E2A2B" w:rsidP="001F57D7">
            <w:pPr>
              <w:rPr>
                <w:rFonts w:cs="Arial"/>
                <w:color w:val="000000"/>
                <w:sz w:val="20"/>
                <w:szCs w:val="20"/>
              </w:rPr>
            </w:pPr>
            <w:r w:rsidRPr="00C952E3">
              <w:rPr>
                <w:rFonts w:cs="Arial"/>
                <w:color w:val="000000"/>
                <w:sz w:val="20"/>
                <w:szCs w:val="20"/>
              </w:rPr>
              <w:t>Medium</w:t>
            </w:r>
          </w:p>
        </w:tc>
        <w:tc>
          <w:tcPr>
            <w:tcW w:w="1560" w:type="dxa"/>
            <w:tcBorders>
              <w:top w:val="nil"/>
              <w:left w:val="nil"/>
              <w:bottom w:val="single" w:sz="4" w:space="0" w:color="auto"/>
              <w:right w:val="single" w:sz="4" w:space="0" w:color="auto"/>
            </w:tcBorders>
            <w:shd w:val="clear" w:color="000000" w:fill="FFFF66"/>
            <w:vAlign w:val="center"/>
            <w:hideMark/>
          </w:tcPr>
          <w:p w14:paraId="52DD7D2E"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FFF66"/>
            <w:vAlign w:val="center"/>
            <w:hideMark/>
          </w:tcPr>
          <w:p w14:paraId="161838A3"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ABF8F"/>
            <w:vAlign w:val="center"/>
            <w:hideMark/>
          </w:tcPr>
          <w:p w14:paraId="3A418069"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4" w:space="0" w:color="auto"/>
            </w:tcBorders>
            <w:shd w:val="clear" w:color="000000" w:fill="FABF8F"/>
            <w:vAlign w:val="center"/>
            <w:hideMark/>
          </w:tcPr>
          <w:p w14:paraId="7DE802A6"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8" w:space="0" w:color="auto"/>
            </w:tcBorders>
            <w:shd w:val="clear" w:color="000000" w:fill="D99594"/>
            <w:vAlign w:val="center"/>
            <w:hideMark/>
          </w:tcPr>
          <w:p w14:paraId="48BA9796"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r>
      <w:tr w:rsidR="003E2A2B" w:rsidRPr="00C952E3" w14:paraId="7D92DB1C" w14:textId="77777777" w:rsidTr="001F57D7">
        <w:trPr>
          <w:trHeight w:val="570"/>
        </w:trPr>
        <w:tc>
          <w:tcPr>
            <w:tcW w:w="680" w:type="dxa"/>
            <w:vMerge/>
            <w:tcBorders>
              <w:top w:val="single" w:sz="8" w:space="0" w:color="auto"/>
              <w:left w:val="single" w:sz="8" w:space="0" w:color="auto"/>
              <w:bottom w:val="single" w:sz="8" w:space="0" w:color="000000"/>
              <w:right w:val="nil"/>
            </w:tcBorders>
            <w:vAlign w:val="center"/>
            <w:hideMark/>
          </w:tcPr>
          <w:p w14:paraId="38ADB536"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4" w:space="0" w:color="auto"/>
              <w:right w:val="single" w:sz="8" w:space="0" w:color="auto"/>
            </w:tcBorders>
            <w:shd w:val="clear" w:color="000000" w:fill="C5D9F1"/>
            <w:vAlign w:val="center"/>
            <w:hideMark/>
          </w:tcPr>
          <w:p w14:paraId="7B0D983A" w14:textId="77777777" w:rsidR="003E2A2B" w:rsidRPr="00C952E3" w:rsidRDefault="003E2A2B" w:rsidP="001F57D7">
            <w:pPr>
              <w:rPr>
                <w:rFonts w:cs="Arial"/>
                <w:color w:val="000000"/>
                <w:sz w:val="20"/>
                <w:szCs w:val="20"/>
              </w:rPr>
            </w:pPr>
            <w:r w:rsidRPr="00C952E3">
              <w:rPr>
                <w:rFonts w:cs="Arial"/>
                <w:color w:val="000000"/>
                <w:sz w:val="20"/>
                <w:szCs w:val="20"/>
              </w:rPr>
              <w:t>Low</w:t>
            </w:r>
          </w:p>
        </w:tc>
        <w:tc>
          <w:tcPr>
            <w:tcW w:w="1560" w:type="dxa"/>
            <w:tcBorders>
              <w:top w:val="nil"/>
              <w:left w:val="nil"/>
              <w:bottom w:val="single" w:sz="4" w:space="0" w:color="auto"/>
              <w:right w:val="single" w:sz="4" w:space="0" w:color="auto"/>
            </w:tcBorders>
            <w:shd w:val="clear" w:color="000000" w:fill="9EFEB5"/>
            <w:vAlign w:val="center"/>
            <w:hideMark/>
          </w:tcPr>
          <w:p w14:paraId="5395F170" w14:textId="77777777" w:rsidR="003E2A2B" w:rsidRPr="00C952E3" w:rsidRDefault="003E2A2B" w:rsidP="001F57D7">
            <w:pPr>
              <w:jc w:val="center"/>
              <w:rPr>
                <w:rFonts w:cs="Arial"/>
                <w:color w:val="000000"/>
                <w:sz w:val="20"/>
                <w:szCs w:val="20"/>
              </w:rPr>
            </w:pPr>
            <w:r w:rsidRPr="00C952E3">
              <w:rPr>
                <w:rFonts w:cs="Arial"/>
                <w:color w:val="000000"/>
                <w:sz w:val="20"/>
                <w:szCs w:val="20"/>
              </w:rPr>
              <w:t>1</w:t>
            </w:r>
          </w:p>
        </w:tc>
        <w:tc>
          <w:tcPr>
            <w:tcW w:w="1560" w:type="dxa"/>
            <w:tcBorders>
              <w:top w:val="nil"/>
              <w:left w:val="nil"/>
              <w:bottom w:val="single" w:sz="4" w:space="0" w:color="auto"/>
              <w:right w:val="single" w:sz="4" w:space="0" w:color="auto"/>
            </w:tcBorders>
            <w:shd w:val="clear" w:color="000000" w:fill="FFFF66"/>
            <w:vAlign w:val="center"/>
            <w:hideMark/>
          </w:tcPr>
          <w:p w14:paraId="3A5C4601"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FFF66"/>
            <w:vAlign w:val="center"/>
            <w:hideMark/>
          </w:tcPr>
          <w:p w14:paraId="00F678EC"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single" w:sz="4" w:space="0" w:color="auto"/>
              <w:right w:val="single" w:sz="4" w:space="0" w:color="auto"/>
            </w:tcBorders>
            <w:shd w:val="clear" w:color="000000" w:fill="FABF8F"/>
            <w:vAlign w:val="center"/>
            <w:hideMark/>
          </w:tcPr>
          <w:p w14:paraId="0A89A013"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c>
          <w:tcPr>
            <w:tcW w:w="1560" w:type="dxa"/>
            <w:tcBorders>
              <w:top w:val="nil"/>
              <w:left w:val="nil"/>
              <w:bottom w:val="single" w:sz="4" w:space="0" w:color="auto"/>
              <w:right w:val="single" w:sz="8" w:space="0" w:color="auto"/>
            </w:tcBorders>
            <w:shd w:val="clear" w:color="000000" w:fill="D99594"/>
            <w:vAlign w:val="center"/>
            <w:hideMark/>
          </w:tcPr>
          <w:p w14:paraId="5CCE9E11" w14:textId="77777777" w:rsidR="003E2A2B" w:rsidRPr="00C952E3" w:rsidRDefault="003E2A2B" w:rsidP="001F57D7">
            <w:pPr>
              <w:jc w:val="center"/>
              <w:rPr>
                <w:rFonts w:cs="Arial"/>
                <w:color w:val="000000"/>
                <w:sz w:val="20"/>
                <w:szCs w:val="20"/>
              </w:rPr>
            </w:pPr>
            <w:r w:rsidRPr="00C952E3">
              <w:rPr>
                <w:rFonts w:cs="Arial"/>
                <w:color w:val="000000"/>
                <w:sz w:val="20"/>
                <w:szCs w:val="20"/>
              </w:rPr>
              <w:t>4</w:t>
            </w:r>
          </w:p>
        </w:tc>
      </w:tr>
      <w:tr w:rsidR="003E2A2B" w:rsidRPr="00C952E3" w14:paraId="35B4AA20" w14:textId="77777777" w:rsidTr="001F57D7">
        <w:trPr>
          <w:trHeight w:val="570"/>
        </w:trPr>
        <w:tc>
          <w:tcPr>
            <w:tcW w:w="680" w:type="dxa"/>
            <w:vMerge/>
            <w:tcBorders>
              <w:top w:val="single" w:sz="8" w:space="0" w:color="auto"/>
              <w:left w:val="single" w:sz="8" w:space="0" w:color="auto"/>
              <w:bottom w:val="single" w:sz="8" w:space="0" w:color="000000"/>
              <w:right w:val="nil"/>
            </w:tcBorders>
            <w:vAlign w:val="center"/>
            <w:hideMark/>
          </w:tcPr>
          <w:p w14:paraId="05ECBD1B" w14:textId="77777777" w:rsidR="003E2A2B" w:rsidRPr="00C952E3" w:rsidRDefault="003E2A2B" w:rsidP="001F57D7">
            <w:pPr>
              <w:rPr>
                <w:rFonts w:cs="Arial"/>
                <w:b/>
                <w:bCs/>
                <w:color w:val="000000"/>
                <w:sz w:val="20"/>
                <w:szCs w:val="20"/>
              </w:rPr>
            </w:pPr>
          </w:p>
        </w:tc>
        <w:tc>
          <w:tcPr>
            <w:tcW w:w="1400" w:type="dxa"/>
            <w:tcBorders>
              <w:top w:val="nil"/>
              <w:left w:val="single" w:sz="4" w:space="0" w:color="auto"/>
              <w:bottom w:val="single" w:sz="8" w:space="0" w:color="auto"/>
              <w:right w:val="single" w:sz="8" w:space="0" w:color="auto"/>
            </w:tcBorders>
            <w:shd w:val="clear" w:color="000000" w:fill="C5D9F1"/>
            <w:vAlign w:val="center"/>
            <w:hideMark/>
          </w:tcPr>
          <w:p w14:paraId="661F7911" w14:textId="77777777" w:rsidR="003E2A2B" w:rsidRPr="00C952E3" w:rsidRDefault="003E2A2B" w:rsidP="001F57D7">
            <w:pPr>
              <w:rPr>
                <w:rFonts w:cs="Arial"/>
                <w:color w:val="000000"/>
                <w:sz w:val="20"/>
                <w:szCs w:val="20"/>
              </w:rPr>
            </w:pPr>
            <w:r w:rsidRPr="00C952E3">
              <w:rPr>
                <w:rFonts w:cs="Arial"/>
                <w:color w:val="000000"/>
                <w:sz w:val="20"/>
                <w:szCs w:val="20"/>
              </w:rPr>
              <w:t>Very Low</w:t>
            </w:r>
          </w:p>
        </w:tc>
        <w:tc>
          <w:tcPr>
            <w:tcW w:w="1560" w:type="dxa"/>
            <w:tcBorders>
              <w:top w:val="nil"/>
              <w:left w:val="nil"/>
              <w:bottom w:val="nil"/>
              <w:right w:val="single" w:sz="4" w:space="0" w:color="auto"/>
            </w:tcBorders>
            <w:shd w:val="clear" w:color="000000" w:fill="9EFEB5"/>
            <w:vAlign w:val="center"/>
            <w:hideMark/>
          </w:tcPr>
          <w:p w14:paraId="60746D39" w14:textId="77777777" w:rsidR="003E2A2B" w:rsidRPr="00C952E3" w:rsidRDefault="003E2A2B" w:rsidP="001F57D7">
            <w:pPr>
              <w:jc w:val="center"/>
              <w:rPr>
                <w:rFonts w:cs="Arial"/>
                <w:color w:val="000000"/>
                <w:sz w:val="20"/>
                <w:szCs w:val="20"/>
              </w:rPr>
            </w:pPr>
            <w:r w:rsidRPr="00C952E3">
              <w:rPr>
                <w:rFonts w:cs="Arial"/>
                <w:color w:val="000000"/>
                <w:sz w:val="20"/>
                <w:szCs w:val="20"/>
              </w:rPr>
              <w:t>1</w:t>
            </w:r>
          </w:p>
        </w:tc>
        <w:tc>
          <w:tcPr>
            <w:tcW w:w="1560" w:type="dxa"/>
            <w:tcBorders>
              <w:top w:val="nil"/>
              <w:left w:val="nil"/>
              <w:bottom w:val="nil"/>
              <w:right w:val="single" w:sz="4" w:space="0" w:color="auto"/>
            </w:tcBorders>
            <w:shd w:val="clear" w:color="000000" w:fill="9EFEB5"/>
            <w:vAlign w:val="center"/>
            <w:hideMark/>
          </w:tcPr>
          <w:p w14:paraId="6D8EFAB2" w14:textId="77777777" w:rsidR="003E2A2B" w:rsidRPr="00C952E3" w:rsidRDefault="003E2A2B" w:rsidP="001F57D7">
            <w:pPr>
              <w:jc w:val="center"/>
              <w:rPr>
                <w:rFonts w:cs="Arial"/>
                <w:color w:val="000000"/>
                <w:sz w:val="20"/>
                <w:szCs w:val="20"/>
              </w:rPr>
            </w:pPr>
            <w:r w:rsidRPr="00C952E3">
              <w:rPr>
                <w:rFonts w:cs="Arial"/>
                <w:color w:val="000000"/>
                <w:sz w:val="20"/>
                <w:szCs w:val="20"/>
              </w:rPr>
              <w:t>1</w:t>
            </w:r>
          </w:p>
        </w:tc>
        <w:tc>
          <w:tcPr>
            <w:tcW w:w="1560" w:type="dxa"/>
            <w:tcBorders>
              <w:top w:val="nil"/>
              <w:left w:val="nil"/>
              <w:bottom w:val="nil"/>
              <w:right w:val="single" w:sz="4" w:space="0" w:color="auto"/>
            </w:tcBorders>
            <w:shd w:val="clear" w:color="000000" w:fill="FFFF66"/>
            <w:vAlign w:val="center"/>
            <w:hideMark/>
          </w:tcPr>
          <w:p w14:paraId="21347A73"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nil"/>
              <w:right w:val="single" w:sz="4" w:space="0" w:color="auto"/>
            </w:tcBorders>
            <w:shd w:val="clear" w:color="000000" w:fill="FFFF66"/>
            <w:vAlign w:val="center"/>
            <w:hideMark/>
          </w:tcPr>
          <w:p w14:paraId="754A43F3" w14:textId="77777777" w:rsidR="003E2A2B" w:rsidRPr="00C952E3" w:rsidRDefault="003E2A2B" w:rsidP="001F57D7">
            <w:pPr>
              <w:jc w:val="center"/>
              <w:rPr>
                <w:rFonts w:cs="Arial"/>
                <w:color w:val="000000"/>
                <w:sz w:val="20"/>
                <w:szCs w:val="20"/>
              </w:rPr>
            </w:pPr>
            <w:r w:rsidRPr="00C952E3">
              <w:rPr>
                <w:rFonts w:cs="Arial"/>
                <w:color w:val="000000"/>
                <w:sz w:val="20"/>
                <w:szCs w:val="20"/>
              </w:rPr>
              <w:t>2</w:t>
            </w:r>
          </w:p>
        </w:tc>
        <w:tc>
          <w:tcPr>
            <w:tcW w:w="1560" w:type="dxa"/>
            <w:tcBorders>
              <w:top w:val="nil"/>
              <w:left w:val="nil"/>
              <w:bottom w:val="nil"/>
              <w:right w:val="single" w:sz="8" w:space="0" w:color="auto"/>
            </w:tcBorders>
            <w:shd w:val="clear" w:color="000000" w:fill="FABF8F"/>
            <w:vAlign w:val="center"/>
            <w:hideMark/>
          </w:tcPr>
          <w:p w14:paraId="3D1DA7A1" w14:textId="77777777" w:rsidR="003E2A2B" w:rsidRPr="00C952E3" w:rsidRDefault="003E2A2B" w:rsidP="001F57D7">
            <w:pPr>
              <w:jc w:val="center"/>
              <w:rPr>
                <w:rFonts w:cs="Arial"/>
                <w:color w:val="000000"/>
                <w:sz w:val="20"/>
                <w:szCs w:val="20"/>
              </w:rPr>
            </w:pPr>
            <w:r w:rsidRPr="00C952E3">
              <w:rPr>
                <w:rFonts w:cs="Arial"/>
                <w:color w:val="000000"/>
                <w:sz w:val="20"/>
                <w:szCs w:val="20"/>
              </w:rPr>
              <w:t>3</w:t>
            </w:r>
          </w:p>
        </w:tc>
      </w:tr>
      <w:tr w:rsidR="003E2A2B" w:rsidRPr="00C952E3" w14:paraId="2C9D0B76" w14:textId="77777777" w:rsidTr="001F57D7">
        <w:trPr>
          <w:trHeight w:val="480"/>
        </w:trPr>
        <w:tc>
          <w:tcPr>
            <w:tcW w:w="680" w:type="dxa"/>
            <w:tcBorders>
              <w:top w:val="nil"/>
              <w:left w:val="nil"/>
              <w:bottom w:val="nil"/>
              <w:right w:val="nil"/>
            </w:tcBorders>
            <w:shd w:val="clear" w:color="auto" w:fill="auto"/>
            <w:noWrap/>
            <w:vAlign w:val="bottom"/>
            <w:hideMark/>
          </w:tcPr>
          <w:p w14:paraId="6EEF50E8" w14:textId="77777777" w:rsidR="003E2A2B" w:rsidRPr="00C952E3" w:rsidRDefault="003E2A2B" w:rsidP="001F57D7">
            <w:pPr>
              <w:jc w:val="center"/>
              <w:rPr>
                <w:rFonts w:cs="Arial"/>
                <w:color w:val="000000"/>
                <w:sz w:val="20"/>
                <w:szCs w:val="20"/>
              </w:rPr>
            </w:pPr>
          </w:p>
        </w:tc>
        <w:tc>
          <w:tcPr>
            <w:tcW w:w="1400" w:type="dxa"/>
            <w:tcBorders>
              <w:top w:val="nil"/>
              <w:left w:val="nil"/>
              <w:bottom w:val="nil"/>
              <w:right w:val="nil"/>
            </w:tcBorders>
            <w:shd w:val="clear" w:color="auto" w:fill="auto"/>
            <w:noWrap/>
            <w:vAlign w:val="bottom"/>
            <w:hideMark/>
          </w:tcPr>
          <w:p w14:paraId="6DFFD8D4" w14:textId="77777777" w:rsidR="003E2A2B" w:rsidRPr="00C952E3" w:rsidRDefault="003E2A2B" w:rsidP="001F57D7">
            <w:pPr>
              <w:rPr>
                <w:sz w:val="20"/>
                <w:szCs w:val="20"/>
              </w:rPr>
            </w:pPr>
          </w:p>
        </w:tc>
        <w:tc>
          <w:tcPr>
            <w:tcW w:w="1560" w:type="dxa"/>
            <w:tcBorders>
              <w:top w:val="single" w:sz="8" w:space="0" w:color="auto"/>
              <w:left w:val="single" w:sz="8" w:space="0" w:color="auto"/>
              <w:bottom w:val="single" w:sz="4" w:space="0" w:color="auto"/>
              <w:right w:val="single" w:sz="4" w:space="0" w:color="auto"/>
            </w:tcBorders>
            <w:shd w:val="clear" w:color="000000" w:fill="D8E4BC"/>
            <w:vAlign w:val="center"/>
            <w:hideMark/>
          </w:tcPr>
          <w:p w14:paraId="0B2E234C" w14:textId="77777777" w:rsidR="003E2A2B" w:rsidRPr="00C952E3" w:rsidRDefault="003E2A2B" w:rsidP="001F57D7">
            <w:pPr>
              <w:jc w:val="center"/>
              <w:rPr>
                <w:rFonts w:cs="Arial"/>
                <w:color w:val="000000"/>
                <w:sz w:val="20"/>
                <w:szCs w:val="20"/>
              </w:rPr>
            </w:pPr>
            <w:r w:rsidRPr="00C952E3">
              <w:rPr>
                <w:rFonts w:cs="Arial"/>
                <w:color w:val="000000"/>
                <w:sz w:val="20"/>
                <w:szCs w:val="20"/>
              </w:rPr>
              <w:t>Minor</w:t>
            </w:r>
          </w:p>
        </w:tc>
        <w:tc>
          <w:tcPr>
            <w:tcW w:w="1560" w:type="dxa"/>
            <w:tcBorders>
              <w:top w:val="single" w:sz="8" w:space="0" w:color="auto"/>
              <w:left w:val="nil"/>
              <w:bottom w:val="single" w:sz="4" w:space="0" w:color="auto"/>
              <w:right w:val="single" w:sz="4" w:space="0" w:color="auto"/>
            </w:tcBorders>
            <w:shd w:val="clear" w:color="000000" w:fill="D8E4BC"/>
            <w:vAlign w:val="center"/>
            <w:hideMark/>
          </w:tcPr>
          <w:p w14:paraId="040CCBD7" w14:textId="77777777" w:rsidR="003E2A2B" w:rsidRPr="00C952E3" w:rsidRDefault="003E2A2B" w:rsidP="001F57D7">
            <w:pPr>
              <w:jc w:val="center"/>
              <w:rPr>
                <w:rFonts w:cs="Arial"/>
                <w:color w:val="000000"/>
                <w:sz w:val="20"/>
                <w:szCs w:val="20"/>
              </w:rPr>
            </w:pPr>
            <w:r w:rsidRPr="00C952E3">
              <w:rPr>
                <w:rFonts w:cs="Arial"/>
                <w:color w:val="000000"/>
                <w:sz w:val="20"/>
                <w:szCs w:val="20"/>
              </w:rPr>
              <w:t>Significant</w:t>
            </w:r>
          </w:p>
        </w:tc>
        <w:tc>
          <w:tcPr>
            <w:tcW w:w="1560" w:type="dxa"/>
            <w:tcBorders>
              <w:top w:val="single" w:sz="8" w:space="0" w:color="auto"/>
              <w:left w:val="nil"/>
              <w:bottom w:val="single" w:sz="4" w:space="0" w:color="auto"/>
              <w:right w:val="single" w:sz="4" w:space="0" w:color="auto"/>
            </w:tcBorders>
            <w:shd w:val="clear" w:color="000000" w:fill="D8E4BC"/>
            <w:vAlign w:val="center"/>
            <w:hideMark/>
          </w:tcPr>
          <w:p w14:paraId="79F4B78A" w14:textId="77777777" w:rsidR="003E2A2B" w:rsidRPr="00C952E3" w:rsidRDefault="003E2A2B" w:rsidP="001F57D7">
            <w:pPr>
              <w:jc w:val="center"/>
              <w:rPr>
                <w:rFonts w:cs="Arial"/>
                <w:color w:val="000000"/>
                <w:sz w:val="20"/>
                <w:szCs w:val="20"/>
              </w:rPr>
            </w:pPr>
            <w:r w:rsidRPr="00C952E3">
              <w:rPr>
                <w:rFonts w:cs="Arial"/>
                <w:color w:val="000000"/>
                <w:sz w:val="20"/>
                <w:szCs w:val="20"/>
              </w:rPr>
              <w:t>Considerable</w:t>
            </w:r>
          </w:p>
        </w:tc>
        <w:tc>
          <w:tcPr>
            <w:tcW w:w="1560" w:type="dxa"/>
            <w:tcBorders>
              <w:top w:val="single" w:sz="8" w:space="0" w:color="auto"/>
              <w:left w:val="nil"/>
              <w:bottom w:val="single" w:sz="4" w:space="0" w:color="auto"/>
              <w:right w:val="single" w:sz="4" w:space="0" w:color="auto"/>
            </w:tcBorders>
            <w:shd w:val="clear" w:color="000000" w:fill="D8E4BC"/>
            <w:vAlign w:val="center"/>
            <w:hideMark/>
          </w:tcPr>
          <w:p w14:paraId="3C32316E" w14:textId="77777777" w:rsidR="003E2A2B" w:rsidRPr="00C952E3" w:rsidRDefault="003E2A2B" w:rsidP="001F57D7">
            <w:pPr>
              <w:jc w:val="center"/>
              <w:rPr>
                <w:rFonts w:cs="Arial"/>
                <w:color w:val="000000"/>
                <w:sz w:val="20"/>
                <w:szCs w:val="20"/>
              </w:rPr>
            </w:pPr>
            <w:r w:rsidRPr="00C952E3">
              <w:rPr>
                <w:rFonts w:cs="Arial"/>
                <w:color w:val="000000"/>
                <w:sz w:val="20"/>
                <w:szCs w:val="20"/>
              </w:rPr>
              <w:t>Major</w:t>
            </w:r>
          </w:p>
        </w:tc>
        <w:tc>
          <w:tcPr>
            <w:tcW w:w="1560" w:type="dxa"/>
            <w:tcBorders>
              <w:top w:val="single" w:sz="8" w:space="0" w:color="auto"/>
              <w:left w:val="nil"/>
              <w:bottom w:val="single" w:sz="4" w:space="0" w:color="auto"/>
              <w:right w:val="single" w:sz="8" w:space="0" w:color="auto"/>
            </w:tcBorders>
            <w:shd w:val="clear" w:color="000000" w:fill="D8E4BC"/>
            <w:vAlign w:val="center"/>
            <w:hideMark/>
          </w:tcPr>
          <w:p w14:paraId="6C9F0C05" w14:textId="77777777" w:rsidR="003E2A2B" w:rsidRPr="00C952E3" w:rsidRDefault="003E2A2B" w:rsidP="001F57D7">
            <w:pPr>
              <w:jc w:val="center"/>
              <w:rPr>
                <w:rFonts w:cs="Arial"/>
                <w:color w:val="000000"/>
                <w:sz w:val="20"/>
                <w:szCs w:val="20"/>
              </w:rPr>
            </w:pPr>
            <w:r w:rsidRPr="00C952E3">
              <w:rPr>
                <w:rFonts w:cs="Arial"/>
                <w:color w:val="000000"/>
                <w:sz w:val="20"/>
                <w:szCs w:val="20"/>
              </w:rPr>
              <w:t>Catastrophic</w:t>
            </w:r>
          </w:p>
        </w:tc>
      </w:tr>
      <w:tr w:rsidR="003E2A2B" w:rsidRPr="00C952E3" w14:paraId="0BBCE5A4" w14:textId="77777777" w:rsidTr="001F57D7">
        <w:trPr>
          <w:trHeight w:val="525"/>
        </w:trPr>
        <w:tc>
          <w:tcPr>
            <w:tcW w:w="680" w:type="dxa"/>
            <w:tcBorders>
              <w:top w:val="nil"/>
              <w:left w:val="nil"/>
              <w:bottom w:val="nil"/>
              <w:right w:val="nil"/>
            </w:tcBorders>
            <w:shd w:val="clear" w:color="auto" w:fill="auto"/>
            <w:noWrap/>
            <w:vAlign w:val="bottom"/>
            <w:hideMark/>
          </w:tcPr>
          <w:p w14:paraId="1FCD7A39" w14:textId="77777777" w:rsidR="003E2A2B" w:rsidRPr="00C952E3" w:rsidRDefault="003E2A2B" w:rsidP="001F57D7">
            <w:pPr>
              <w:jc w:val="center"/>
              <w:rPr>
                <w:rFonts w:cs="Arial"/>
                <w:color w:val="000000"/>
                <w:sz w:val="20"/>
                <w:szCs w:val="20"/>
              </w:rPr>
            </w:pPr>
          </w:p>
        </w:tc>
        <w:tc>
          <w:tcPr>
            <w:tcW w:w="1400" w:type="dxa"/>
            <w:tcBorders>
              <w:top w:val="nil"/>
              <w:left w:val="nil"/>
              <w:bottom w:val="nil"/>
              <w:right w:val="nil"/>
            </w:tcBorders>
            <w:shd w:val="clear" w:color="auto" w:fill="auto"/>
            <w:noWrap/>
            <w:vAlign w:val="bottom"/>
            <w:hideMark/>
          </w:tcPr>
          <w:p w14:paraId="28D693B5" w14:textId="77777777" w:rsidR="003E2A2B" w:rsidRPr="00C952E3" w:rsidRDefault="003E2A2B" w:rsidP="001F57D7">
            <w:pPr>
              <w:rPr>
                <w:sz w:val="20"/>
                <w:szCs w:val="20"/>
              </w:rPr>
            </w:pPr>
          </w:p>
        </w:tc>
        <w:tc>
          <w:tcPr>
            <w:tcW w:w="7800" w:type="dxa"/>
            <w:gridSpan w:val="5"/>
            <w:tcBorders>
              <w:top w:val="nil"/>
              <w:left w:val="single" w:sz="8" w:space="0" w:color="auto"/>
              <w:bottom w:val="single" w:sz="8" w:space="0" w:color="auto"/>
              <w:right w:val="single" w:sz="8" w:space="0" w:color="000000"/>
            </w:tcBorders>
            <w:shd w:val="clear" w:color="000000" w:fill="D8E4BC"/>
            <w:noWrap/>
            <w:vAlign w:val="center"/>
            <w:hideMark/>
          </w:tcPr>
          <w:p w14:paraId="4AED46AB" w14:textId="77777777" w:rsidR="003E2A2B" w:rsidRPr="00C952E3" w:rsidRDefault="003E2A2B" w:rsidP="001F57D7">
            <w:pPr>
              <w:jc w:val="center"/>
              <w:rPr>
                <w:rFonts w:cs="Arial"/>
                <w:b/>
                <w:bCs/>
                <w:color w:val="000000"/>
                <w:sz w:val="20"/>
                <w:szCs w:val="20"/>
              </w:rPr>
            </w:pPr>
            <w:r w:rsidRPr="00C952E3">
              <w:rPr>
                <w:rFonts w:cs="Arial"/>
                <w:b/>
                <w:bCs/>
                <w:color w:val="000000"/>
                <w:sz w:val="20"/>
                <w:szCs w:val="20"/>
              </w:rPr>
              <w:t>Severity</w:t>
            </w:r>
          </w:p>
        </w:tc>
      </w:tr>
    </w:tbl>
    <w:p w14:paraId="68C27E0C" w14:textId="77777777" w:rsidR="003E2A2B" w:rsidRDefault="003E2A2B" w:rsidP="003E2A2B">
      <w:pPr>
        <w:rPr>
          <w:rFonts w:asciiTheme="majorHAnsi" w:hAnsiTheme="majorHAnsi" w:cstheme="majorHAnsi"/>
          <w:sz w:val="22"/>
          <w:szCs w:val="22"/>
        </w:rPr>
      </w:pPr>
    </w:p>
    <w:p w14:paraId="73279418" w14:textId="77777777" w:rsidR="003E2A2B" w:rsidRDefault="003E2A2B" w:rsidP="003E2A2B">
      <w:pPr>
        <w:rPr>
          <w:rFonts w:ascii="Calibri" w:hAnsi="Calibri"/>
          <w:sz w:val="22"/>
          <w:szCs w:val="22"/>
        </w:rPr>
      </w:pPr>
    </w:p>
    <w:tbl>
      <w:tblPr>
        <w:tblW w:w="9039" w:type="dxa"/>
        <w:tblLook w:val="04A0" w:firstRow="1" w:lastRow="0" w:firstColumn="1" w:lastColumn="0" w:noHBand="0" w:noVBand="1"/>
      </w:tblPr>
      <w:tblGrid>
        <w:gridCol w:w="1460"/>
        <w:gridCol w:w="7579"/>
      </w:tblGrid>
      <w:tr w:rsidR="003E2A2B" w:rsidRPr="006C0B4D" w14:paraId="66210DD7" w14:textId="77777777" w:rsidTr="001F57D7">
        <w:trPr>
          <w:trHeight w:val="530"/>
        </w:trPr>
        <w:tc>
          <w:tcPr>
            <w:tcW w:w="1460" w:type="dxa"/>
            <w:tcBorders>
              <w:top w:val="single" w:sz="8" w:space="0" w:color="auto"/>
              <w:left w:val="single" w:sz="8" w:space="0" w:color="auto"/>
              <w:bottom w:val="nil"/>
              <w:right w:val="single" w:sz="8" w:space="0" w:color="auto"/>
            </w:tcBorders>
            <w:shd w:val="clear" w:color="000000" w:fill="D8E4BC"/>
            <w:hideMark/>
          </w:tcPr>
          <w:p w14:paraId="506941A6" w14:textId="77777777" w:rsidR="003E2A2B" w:rsidRPr="006C0B4D" w:rsidRDefault="003E2A2B" w:rsidP="001F57D7">
            <w:pPr>
              <w:rPr>
                <w:rFonts w:cs="Arial"/>
                <w:b/>
                <w:bCs/>
                <w:color w:val="000000"/>
                <w:sz w:val="20"/>
                <w:szCs w:val="20"/>
              </w:rPr>
            </w:pPr>
            <w:r w:rsidRPr="006C0B4D">
              <w:rPr>
                <w:rFonts w:cs="Arial"/>
                <w:b/>
                <w:bCs/>
                <w:color w:val="000000"/>
                <w:sz w:val="20"/>
                <w:szCs w:val="20"/>
              </w:rPr>
              <w:t>Likelihood Category</w:t>
            </w:r>
          </w:p>
        </w:tc>
        <w:tc>
          <w:tcPr>
            <w:tcW w:w="7579" w:type="dxa"/>
            <w:tcBorders>
              <w:top w:val="single" w:sz="8" w:space="0" w:color="auto"/>
              <w:left w:val="nil"/>
              <w:bottom w:val="single" w:sz="8" w:space="0" w:color="auto"/>
              <w:right w:val="single" w:sz="8" w:space="0" w:color="000000"/>
            </w:tcBorders>
            <w:shd w:val="clear" w:color="000000" w:fill="D8E4BC"/>
            <w:hideMark/>
          </w:tcPr>
          <w:p w14:paraId="71084A8E" w14:textId="77777777" w:rsidR="003E2A2B" w:rsidRPr="006C0B4D" w:rsidRDefault="003E2A2B" w:rsidP="001F57D7">
            <w:pPr>
              <w:rPr>
                <w:rFonts w:cs="Arial"/>
                <w:b/>
                <w:bCs/>
                <w:color w:val="000000"/>
                <w:sz w:val="20"/>
                <w:szCs w:val="20"/>
              </w:rPr>
            </w:pPr>
            <w:r w:rsidRPr="006C0B4D">
              <w:rPr>
                <w:rFonts w:cs="Arial"/>
                <w:b/>
                <w:bCs/>
                <w:color w:val="000000"/>
                <w:sz w:val="20"/>
                <w:szCs w:val="20"/>
              </w:rPr>
              <w:t>Interpretation</w:t>
            </w:r>
          </w:p>
        </w:tc>
      </w:tr>
      <w:tr w:rsidR="003E2A2B" w:rsidRPr="006C0B4D" w14:paraId="3552D4B2" w14:textId="77777777" w:rsidTr="001F57D7">
        <w:trPr>
          <w:trHeight w:val="330"/>
        </w:trPr>
        <w:tc>
          <w:tcPr>
            <w:tcW w:w="1460" w:type="dxa"/>
            <w:tcBorders>
              <w:top w:val="single" w:sz="8" w:space="0" w:color="auto"/>
              <w:left w:val="single" w:sz="8" w:space="0" w:color="auto"/>
              <w:bottom w:val="single" w:sz="4" w:space="0" w:color="auto"/>
              <w:right w:val="single" w:sz="8" w:space="0" w:color="auto"/>
            </w:tcBorders>
            <w:shd w:val="clear" w:color="auto" w:fill="auto"/>
            <w:hideMark/>
          </w:tcPr>
          <w:p w14:paraId="1D1CCC72" w14:textId="77777777" w:rsidR="003E2A2B" w:rsidRPr="006C0B4D" w:rsidRDefault="003E2A2B" w:rsidP="001F57D7">
            <w:pPr>
              <w:rPr>
                <w:rFonts w:cs="Arial"/>
                <w:color w:val="000000"/>
                <w:sz w:val="20"/>
                <w:szCs w:val="20"/>
              </w:rPr>
            </w:pPr>
            <w:r w:rsidRPr="006C0B4D">
              <w:rPr>
                <w:rFonts w:cs="Arial"/>
                <w:color w:val="000000"/>
                <w:sz w:val="20"/>
                <w:szCs w:val="20"/>
              </w:rPr>
              <w:t>Very high</w:t>
            </w:r>
          </w:p>
        </w:tc>
        <w:tc>
          <w:tcPr>
            <w:tcW w:w="7579" w:type="dxa"/>
            <w:tcBorders>
              <w:top w:val="single" w:sz="8" w:space="0" w:color="auto"/>
              <w:left w:val="nil"/>
              <w:bottom w:val="single" w:sz="4" w:space="0" w:color="auto"/>
              <w:right w:val="single" w:sz="8" w:space="0" w:color="000000"/>
            </w:tcBorders>
            <w:shd w:val="clear" w:color="auto" w:fill="auto"/>
            <w:hideMark/>
          </w:tcPr>
          <w:p w14:paraId="74DBF4FF" w14:textId="77777777" w:rsidR="003E2A2B" w:rsidRPr="006C0B4D" w:rsidRDefault="003E2A2B" w:rsidP="001F57D7">
            <w:pPr>
              <w:rPr>
                <w:rFonts w:cs="Arial"/>
                <w:color w:val="000000"/>
                <w:sz w:val="20"/>
                <w:szCs w:val="20"/>
              </w:rPr>
            </w:pPr>
            <w:r w:rsidRPr="006C0B4D">
              <w:rPr>
                <w:rFonts w:cs="Arial"/>
                <w:color w:val="000000"/>
                <w:sz w:val="20"/>
                <w:szCs w:val="20"/>
              </w:rPr>
              <w:t>Certain or almost certain; highly likely to occur</w:t>
            </w:r>
          </w:p>
        </w:tc>
      </w:tr>
      <w:tr w:rsidR="003E2A2B" w:rsidRPr="006C0B4D" w14:paraId="6ECD3310" w14:textId="77777777" w:rsidTr="001F57D7">
        <w:trPr>
          <w:trHeight w:val="330"/>
        </w:trPr>
        <w:tc>
          <w:tcPr>
            <w:tcW w:w="1460" w:type="dxa"/>
            <w:tcBorders>
              <w:top w:val="nil"/>
              <w:left w:val="single" w:sz="8" w:space="0" w:color="auto"/>
              <w:bottom w:val="single" w:sz="4" w:space="0" w:color="auto"/>
              <w:right w:val="single" w:sz="8" w:space="0" w:color="auto"/>
            </w:tcBorders>
            <w:shd w:val="clear" w:color="auto" w:fill="auto"/>
            <w:hideMark/>
          </w:tcPr>
          <w:p w14:paraId="45B68675" w14:textId="77777777" w:rsidR="003E2A2B" w:rsidRPr="006C0B4D" w:rsidRDefault="003E2A2B" w:rsidP="001F57D7">
            <w:pPr>
              <w:rPr>
                <w:rFonts w:cs="Arial"/>
                <w:color w:val="000000"/>
                <w:sz w:val="20"/>
                <w:szCs w:val="20"/>
              </w:rPr>
            </w:pPr>
            <w:r w:rsidRPr="006C0B4D">
              <w:rPr>
                <w:rFonts w:cs="Arial"/>
                <w:color w:val="000000"/>
                <w:sz w:val="20"/>
                <w:szCs w:val="20"/>
              </w:rPr>
              <w:t>High</w:t>
            </w:r>
          </w:p>
        </w:tc>
        <w:tc>
          <w:tcPr>
            <w:tcW w:w="7579" w:type="dxa"/>
            <w:tcBorders>
              <w:top w:val="single" w:sz="4" w:space="0" w:color="auto"/>
              <w:left w:val="nil"/>
              <w:bottom w:val="single" w:sz="4" w:space="0" w:color="auto"/>
              <w:right w:val="single" w:sz="8" w:space="0" w:color="000000"/>
            </w:tcBorders>
            <w:shd w:val="clear" w:color="auto" w:fill="auto"/>
            <w:hideMark/>
          </w:tcPr>
          <w:p w14:paraId="06510F86" w14:textId="77777777" w:rsidR="003E2A2B" w:rsidRPr="006C0B4D" w:rsidRDefault="003E2A2B" w:rsidP="001F57D7">
            <w:pPr>
              <w:rPr>
                <w:rFonts w:cs="Arial"/>
                <w:color w:val="000000"/>
                <w:sz w:val="20"/>
                <w:szCs w:val="20"/>
              </w:rPr>
            </w:pPr>
            <w:r w:rsidRPr="006C0B4D">
              <w:rPr>
                <w:rFonts w:cs="Arial"/>
                <w:color w:val="000000"/>
                <w:sz w:val="20"/>
                <w:szCs w:val="20"/>
              </w:rPr>
              <w:t xml:space="preserve">Not certain but very possible; reasonably expected to occur in </w:t>
            </w:r>
            <w:proofErr w:type="gramStart"/>
            <w:r w:rsidRPr="006C0B4D">
              <w:rPr>
                <w:rFonts w:cs="Arial"/>
                <w:color w:val="000000"/>
                <w:sz w:val="20"/>
                <w:szCs w:val="20"/>
              </w:rPr>
              <w:t>the majority of</w:t>
            </w:r>
            <w:proofErr w:type="gramEnd"/>
            <w:r w:rsidRPr="006C0B4D">
              <w:rPr>
                <w:rFonts w:cs="Arial"/>
                <w:color w:val="000000"/>
                <w:sz w:val="20"/>
                <w:szCs w:val="20"/>
              </w:rPr>
              <w:t xml:space="preserve"> cases</w:t>
            </w:r>
          </w:p>
        </w:tc>
      </w:tr>
      <w:tr w:rsidR="003E2A2B" w:rsidRPr="006C0B4D" w14:paraId="14328D3A" w14:textId="77777777" w:rsidTr="001F57D7">
        <w:trPr>
          <w:trHeight w:val="330"/>
        </w:trPr>
        <w:tc>
          <w:tcPr>
            <w:tcW w:w="1460" w:type="dxa"/>
            <w:tcBorders>
              <w:top w:val="nil"/>
              <w:left w:val="single" w:sz="8" w:space="0" w:color="auto"/>
              <w:bottom w:val="single" w:sz="4" w:space="0" w:color="auto"/>
              <w:right w:val="single" w:sz="8" w:space="0" w:color="auto"/>
            </w:tcBorders>
            <w:shd w:val="clear" w:color="auto" w:fill="auto"/>
            <w:hideMark/>
          </w:tcPr>
          <w:p w14:paraId="512CCD2B" w14:textId="77777777" w:rsidR="003E2A2B" w:rsidRPr="006C0B4D" w:rsidRDefault="003E2A2B" w:rsidP="001F57D7">
            <w:pPr>
              <w:rPr>
                <w:rFonts w:cs="Arial"/>
                <w:color w:val="000000"/>
                <w:sz w:val="20"/>
                <w:szCs w:val="20"/>
              </w:rPr>
            </w:pPr>
            <w:r w:rsidRPr="006C0B4D">
              <w:rPr>
                <w:rFonts w:cs="Arial"/>
                <w:color w:val="000000"/>
                <w:sz w:val="20"/>
                <w:szCs w:val="20"/>
              </w:rPr>
              <w:t>Medium</w:t>
            </w:r>
          </w:p>
        </w:tc>
        <w:tc>
          <w:tcPr>
            <w:tcW w:w="7579" w:type="dxa"/>
            <w:tcBorders>
              <w:top w:val="single" w:sz="4" w:space="0" w:color="auto"/>
              <w:left w:val="nil"/>
              <w:bottom w:val="single" w:sz="4" w:space="0" w:color="auto"/>
              <w:right w:val="single" w:sz="8" w:space="0" w:color="000000"/>
            </w:tcBorders>
            <w:shd w:val="clear" w:color="auto" w:fill="auto"/>
            <w:hideMark/>
          </w:tcPr>
          <w:p w14:paraId="3EC7DB3D" w14:textId="77777777" w:rsidR="003E2A2B" w:rsidRPr="006C0B4D" w:rsidRDefault="003E2A2B" w:rsidP="001F57D7">
            <w:pPr>
              <w:rPr>
                <w:rFonts w:cs="Arial"/>
                <w:color w:val="000000"/>
                <w:sz w:val="20"/>
                <w:szCs w:val="20"/>
              </w:rPr>
            </w:pPr>
            <w:r w:rsidRPr="006C0B4D">
              <w:rPr>
                <w:rFonts w:cs="Arial"/>
                <w:color w:val="000000"/>
                <w:sz w:val="20"/>
                <w:szCs w:val="20"/>
              </w:rPr>
              <w:t>Possible</w:t>
            </w:r>
          </w:p>
        </w:tc>
      </w:tr>
      <w:tr w:rsidR="003E2A2B" w:rsidRPr="006C0B4D" w14:paraId="7A36ED35" w14:textId="77777777" w:rsidTr="001F57D7">
        <w:trPr>
          <w:trHeight w:val="330"/>
        </w:trPr>
        <w:tc>
          <w:tcPr>
            <w:tcW w:w="1460" w:type="dxa"/>
            <w:tcBorders>
              <w:top w:val="nil"/>
              <w:left w:val="single" w:sz="8" w:space="0" w:color="auto"/>
              <w:bottom w:val="single" w:sz="4" w:space="0" w:color="auto"/>
              <w:right w:val="single" w:sz="8" w:space="0" w:color="auto"/>
            </w:tcBorders>
            <w:shd w:val="clear" w:color="auto" w:fill="auto"/>
            <w:hideMark/>
          </w:tcPr>
          <w:p w14:paraId="7260AA48" w14:textId="77777777" w:rsidR="003E2A2B" w:rsidRPr="006C0B4D" w:rsidRDefault="003E2A2B" w:rsidP="001F57D7">
            <w:pPr>
              <w:rPr>
                <w:rFonts w:cs="Arial"/>
                <w:color w:val="000000"/>
                <w:sz w:val="20"/>
                <w:szCs w:val="20"/>
              </w:rPr>
            </w:pPr>
            <w:r w:rsidRPr="006C0B4D">
              <w:rPr>
                <w:rFonts w:cs="Arial"/>
                <w:color w:val="000000"/>
                <w:sz w:val="20"/>
                <w:szCs w:val="20"/>
              </w:rPr>
              <w:t>Low</w:t>
            </w:r>
          </w:p>
        </w:tc>
        <w:tc>
          <w:tcPr>
            <w:tcW w:w="7579" w:type="dxa"/>
            <w:tcBorders>
              <w:top w:val="single" w:sz="4" w:space="0" w:color="auto"/>
              <w:left w:val="nil"/>
              <w:bottom w:val="single" w:sz="4" w:space="0" w:color="auto"/>
              <w:right w:val="single" w:sz="8" w:space="0" w:color="000000"/>
            </w:tcBorders>
            <w:shd w:val="clear" w:color="auto" w:fill="auto"/>
            <w:hideMark/>
          </w:tcPr>
          <w:p w14:paraId="01717F8D" w14:textId="77777777" w:rsidR="003E2A2B" w:rsidRPr="006C0B4D" w:rsidRDefault="003E2A2B" w:rsidP="001F57D7">
            <w:pPr>
              <w:rPr>
                <w:rFonts w:cs="Arial"/>
                <w:color w:val="000000"/>
                <w:sz w:val="20"/>
                <w:szCs w:val="20"/>
              </w:rPr>
            </w:pPr>
            <w:r w:rsidRPr="006C0B4D">
              <w:rPr>
                <w:rFonts w:cs="Arial"/>
                <w:color w:val="000000"/>
                <w:sz w:val="20"/>
                <w:szCs w:val="20"/>
              </w:rPr>
              <w:t>Could occur but in the great majority of occasions will not</w:t>
            </w:r>
          </w:p>
        </w:tc>
      </w:tr>
      <w:tr w:rsidR="003E2A2B" w:rsidRPr="006C0B4D" w14:paraId="6B4BB9CA" w14:textId="77777777" w:rsidTr="001F57D7">
        <w:trPr>
          <w:trHeight w:val="330"/>
        </w:trPr>
        <w:tc>
          <w:tcPr>
            <w:tcW w:w="1460" w:type="dxa"/>
            <w:tcBorders>
              <w:top w:val="nil"/>
              <w:left w:val="single" w:sz="8" w:space="0" w:color="auto"/>
              <w:bottom w:val="single" w:sz="8" w:space="0" w:color="auto"/>
              <w:right w:val="single" w:sz="8" w:space="0" w:color="auto"/>
            </w:tcBorders>
            <w:shd w:val="clear" w:color="auto" w:fill="auto"/>
            <w:hideMark/>
          </w:tcPr>
          <w:p w14:paraId="2836F1CF" w14:textId="77777777" w:rsidR="003E2A2B" w:rsidRPr="006C0B4D" w:rsidRDefault="003E2A2B" w:rsidP="001F57D7">
            <w:pPr>
              <w:rPr>
                <w:rFonts w:cs="Arial"/>
                <w:color w:val="000000"/>
                <w:sz w:val="20"/>
                <w:szCs w:val="20"/>
              </w:rPr>
            </w:pPr>
            <w:r w:rsidRPr="006C0B4D">
              <w:rPr>
                <w:rFonts w:cs="Arial"/>
                <w:color w:val="000000"/>
                <w:sz w:val="20"/>
                <w:szCs w:val="20"/>
              </w:rPr>
              <w:t>Very low</w:t>
            </w:r>
          </w:p>
        </w:tc>
        <w:tc>
          <w:tcPr>
            <w:tcW w:w="7579" w:type="dxa"/>
            <w:tcBorders>
              <w:top w:val="single" w:sz="4" w:space="0" w:color="auto"/>
              <w:left w:val="nil"/>
              <w:bottom w:val="single" w:sz="8" w:space="0" w:color="auto"/>
              <w:right w:val="single" w:sz="8" w:space="0" w:color="000000"/>
            </w:tcBorders>
            <w:shd w:val="clear" w:color="auto" w:fill="auto"/>
            <w:hideMark/>
          </w:tcPr>
          <w:p w14:paraId="5EE75243" w14:textId="77777777" w:rsidR="003E2A2B" w:rsidRPr="006C0B4D" w:rsidRDefault="003E2A2B" w:rsidP="001F57D7">
            <w:pPr>
              <w:rPr>
                <w:rFonts w:cs="Arial"/>
                <w:color w:val="000000"/>
                <w:sz w:val="20"/>
                <w:szCs w:val="20"/>
              </w:rPr>
            </w:pPr>
            <w:r w:rsidRPr="006C0B4D">
              <w:rPr>
                <w:rFonts w:cs="Arial"/>
                <w:color w:val="000000"/>
                <w:sz w:val="20"/>
                <w:szCs w:val="20"/>
              </w:rPr>
              <w:t>Negligible or nearly negligible possibility of occurring</w:t>
            </w:r>
          </w:p>
        </w:tc>
      </w:tr>
    </w:tbl>
    <w:p w14:paraId="12CC621F" w14:textId="77777777" w:rsidR="003E2A2B" w:rsidRDefault="003E2A2B" w:rsidP="003E2A2B">
      <w:pPr>
        <w:rPr>
          <w:rFonts w:ascii="Calibri" w:hAnsi="Calibri"/>
          <w:sz w:val="22"/>
          <w:szCs w:val="22"/>
        </w:rPr>
      </w:pPr>
    </w:p>
    <w:p w14:paraId="51FBC043" w14:textId="77777777" w:rsidR="003E2A2B" w:rsidRDefault="003E2A2B" w:rsidP="003E2A2B">
      <w:pPr>
        <w:rPr>
          <w:rFonts w:ascii="Calibri" w:hAnsi="Calibri"/>
          <w:sz w:val="22"/>
          <w:szCs w:val="22"/>
        </w:rPr>
      </w:pPr>
    </w:p>
    <w:tbl>
      <w:tblPr>
        <w:tblW w:w="10980" w:type="dxa"/>
        <w:tblLook w:val="04A0" w:firstRow="1" w:lastRow="0" w:firstColumn="1" w:lastColumn="0" w:noHBand="0" w:noVBand="1"/>
      </w:tblPr>
      <w:tblGrid>
        <w:gridCol w:w="1674"/>
        <w:gridCol w:w="7329"/>
        <w:gridCol w:w="1755"/>
        <w:gridCol w:w="222"/>
      </w:tblGrid>
      <w:tr w:rsidR="003E2A2B" w:rsidRPr="002D48A9" w14:paraId="55D39A0C" w14:textId="77777777" w:rsidTr="001F57D7">
        <w:trPr>
          <w:gridAfter w:val="1"/>
          <w:wAfter w:w="16" w:type="dxa"/>
          <w:trHeight w:val="480"/>
        </w:trPr>
        <w:tc>
          <w:tcPr>
            <w:tcW w:w="1679"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14:paraId="45DD01CC" w14:textId="77777777" w:rsidR="003E2A2B" w:rsidRPr="002D48A9" w:rsidRDefault="003E2A2B" w:rsidP="001F57D7">
            <w:pPr>
              <w:rPr>
                <w:rFonts w:cs="Arial"/>
                <w:b/>
                <w:bCs/>
                <w:color w:val="000000"/>
                <w:sz w:val="20"/>
                <w:szCs w:val="20"/>
              </w:rPr>
            </w:pPr>
            <w:r w:rsidRPr="002D48A9">
              <w:rPr>
                <w:rFonts w:cs="Arial"/>
                <w:b/>
                <w:bCs/>
                <w:color w:val="000000"/>
                <w:sz w:val="20"/>
                <w:szCs w:val="20"/>
              </w:rPr>
              <w:t>Severity Classification</w:t>
            </w:r>
          </w:p>
        </w:tc>
        <w:tc>
          <w:tcPr>
            <w:tcW w:w="7507" w:type="dxa"/>
            <w:tcBorders>
              <w:top w:val="single" w:sz="8" w:space="0" w:color="auto"/>
              <w:left w:val="nil"/>
              <w:bottom w:val="nil"/>
              <w:right w:val="nil"/>
            </w:tcBorders>
            <w:shd w:val="clear" w:color="000000" w:fill="D8E4BC"/>
            <w:vAlign w:val="center"/>
            <w:hideMark/>
          </w:tcPr>
          <w:p w14:paraId="4A9AD456" w14:textId="77777777" w:rsidR="003E2A2B" w:rsidRPr="002D48A9" w:rsidRDefault="003E2A2B" w:rsidP="001F57D7">
            <w:pPr>
              <w:rPr>
                <w:rFonts w:cs="Arial"/>
                <w:b/>
                <w:bCs/>
                <w:color w:val="000000"/>
                <w:sz w:val="20"/>
                <w:szCs w:val="20"/>
              </w:rPr>
            </w:pPr>
            <w:r w:rsidRPr="002D48A9">
              <w:rPr>
                <w:rFonts w:cs="Arial"/>
                <w:b/>
                <w:bCs/>
                <w:color w:val="000000"/>
                <w:sz w:val="20"/>
                <w:szCs w:val="20"/>
              </w:rPr>
              <w:t>Interpretation</w:t>
            </w:r>
          </w:p>
        </w:tc>
        <w:tc>
          <w:tcPr>
            <w:tcW w:w="1778" w:type="dxa"/>
            <w:vMerge w:val="restart"/>
            <w:tcBorders>
              <w:top w:val="single" w:sz="8" w:space="0" w:color="auto"/>
              <w:left w:val="single" w:sz="8" w:space="0" w:color="auto"/>
              <w:bottom w:val="single" w:sz="8" w:space="0" w:color="000000"/>
              <w:right w:val="single" w:sz="8" w:space="0" w:color="auto"/>
            </w:tcBorders>
            <w:shd w:val="clear" w:color="000000" w:fill="D8E4BC"/>
            <w:hideMark/>
          </w:tcPr>
          <w:p w14:paraId="30D0D04B" w14:textId="77777777" w:rsidR="003E2A2B" w:rsidRPr="002D48A9" w:rsidRDefault="003E2A2B" w:rsidP="001F57D7">
            <w:pPr>
              <w:rPr>
                <w:rFonts w:cs="Arial"/>
                <w:b/>
                <w:bCs/>
                <w:color w:val="000000"/>
                <w:sz w:val="20"/>
                <w:szCs w:val="20"/>
              </w:rPr>
            </w:pPr>
            <w:r w:rsidRPr="002D48A9">
              <w:rPr>
                <w:rFonts w:cs="Arial"/>
                <w:b/>
                <w:bCs/>
                <w:color w:val="000000"/>
                <w:sz w:val="20"/>
                <w:szCs w:val="20"/>
              </w:rPr>
              <w:t>Number of Patients Affected</w:t>
            </w:r>
          </w:p>
        </w:tc>
      </w:tr>
      <w:tr w:rsidR="003E2A2B" w:rsidRPr="002D48A9" w14:paraId="56C72F74" w14:textId="77777777" w:rsidTr="001F57D7">
        <w:trPr>
          <w:gridAfter w:val="1"/>
          <w:wAfter w:w="16" w:type="dxa"/>
          <w:trHeight w:val="480"/>
        </w:trPr>
        <w:tc>
          <w:tcPr>
            <w:tcW w:w="1679" w:type="dxa"/>
            <w:vMerge/>
            <w:tcBorders>
              <w:top w:val="single" w:sz="8" w:space="0" w:color="auto"/>
              <w:left w:val="single" w:sz="8" w:space="0" w:color="auto"/>
              <w:bottom w:val="single" w:sz="8" w:space="0" w:color="000000"/>
              <w:right w:val="single" w:sz="8" w:space="0" w:color="auto"/>
            </w:tcBorders>
            <w:vAlign w:val="center"/>
            <w:hideMark/>
          </w:tcPr>
          <w:p w14:paraId="31C99F2B" w14:textId="77777777" w:rsidR="003E2A2B" w:rsidRPr="002D48A9" w:rsidRDefault="003E2A2B" w:rsidP="001F57D7">
            <w:pPr>
              <w:rPr>
                <w:rFonts w:cs="Arial"/>
                <w:b/>
                <w:bCs/>
                <w:color w:val="000000"/>
                <w:sz w:val="20"/>
                <w:szCs w:val="20"/>
              </w:rPr>
            </w:pPr>
          </w:p>
        </w:tc>
        <w:tc>
          <w:tcPr>
            <w:tcW w:w="7507" w:type="dxa"/>
            <w:tcBorders>
              <w:top w:val="nil"/>
              <w:left w:val="nil"/>
              <w:bottom w:val="single" w:sz="8" w:space="0" w:color="auto"/>
              <w:right w:val="nil"/>
            </w:tcBorders>
            <w:shd w:val="clear" w:color="000000" w:fill="D8E4BC"/>
            <w:vAlign w:val="center"/>
            <w:hideMark/>
          </w:tcPr>
          <w:p w14:paraId="1EEC022D" w14:textId="77777777" w:rsidR="003E2A2B" w:rsidRPr="002D48A9" w:rsidRDefault="003E2A2B" w:rsidP="001F57D7">
            <w:pPr>
              <w:jc w:val="center"/>
              <w:rPr>
                <w:rFonts w:cs="Arial"/>
                <w:b/>
                <w:bCs/>
                <w:color w:val="000000"/>
                <w:sz w:val="20"/>
                <w:szCs w:val="20"/>
              </w:rPr>
            </w:pPr>
            <w:r w:rsidRPr="002D48A9">
              <w:rPr>
                <w:rFonts w:cs="Arial"/>
                <w:b/>
                <w:bCs/>
                <w:color w:val="000000"/>
                <w:sz w:val="20"/>
                <w:szCs w:val="20"/>
              </w:rPr>
              <w:t> </w:t>
            </w:r>
          </w:p>
        </w:tc>
        <w:tc>
          <w:tcPr>
            <w:tcW w:w="1778" w:type="dxa"/>
            <w:vMerge/>
            <w:tcBorders>
              <w:top w:val="single" w:sz="8" w:space="0" w:color="auto"/>
              <w:left w:val="single" w:sz="8" w:space="0" w:color="auto"/>
              <w:bottom w:val="single" w:sz="8" w:space="0" w:color="000000"/>
              <w:right w:val="single" w:sz="8" w:space="0" w:color="auto"/>
            </w:tcBorders>
            <w:vAlign w:val="center"/>
            <w:hideMark/>
          </w:tcPr>
          <w:p w14:paraId="5F1C2BBF" w14:textId="77777777" w:rsidR="003E2A2B" w:rsidRPr="002D48A9" w:rsidRDefault="003E2A2B" w:rsidP="001F57D7">
            <w:pPr>
              <w:rPr>
                <w:rFonts w:cs="Arial"/>
                <w:b/>
                <w:bCs/>
                <w:color w:val="000000"/>
                <w:sz w:val="20"/>
                <w:szCs w:val="20"/>
              </w:rPr>
            </w:pPr>
          </w:p>
        </w:tc>
      </w:tr>
      <w:tr w:rsidR="003E2A2B" w:rsidRPr="002D48A9" w14:paraId="2EA33870" w14:textId="77777777" w:rsidTr="001F57D7">
        <w:trPr>
          <w:gridAfter w:val="1"/>
          <w:wAfter w:w="16" w:type="dxa"/>
          <w:trHeight w:val="525"/>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327452A7" w14:textId="77777777" w:rsidR="003E2A2B" w:rsidRPr="002D48A9" w:rsidRDefault="003E2A2B" w:rsidP="001F57D7">
            <w:pPr>
              <w:rPr>
                <w:rFonts w:cs="Arial"/>
                <w:color w:val="000000"/>
                <w:sz w:val="20"/>
                <w:szCs w:val="20"/>
              </w:rPr>
            </w:pPr>
            <w:r w:rsidRPr="002D48A9">
              <w:rPr>
                <w:rFonts w:cs="Arial"/>
                <w:color w:val="000000"/>
                <w:sz w:val="20"/>
                <w:szCs w:val="20"/>
              </w:rPr>
              <w:t>Catastrophic</w:t>
            </w:r>
          </w:p>
        </w:tc>
        <w:tc>
          <w:tcPr>
            <w:tcW w:w="7507" w:type="dxa"/>
            <w:tcBorders>
              <w:top w:val="nil"/>
              <w:left w:val="nil"/>
              <w:bottom w:val="single" w:sz="4" w:space="0" w:color="auto"/>
              <w:right w:val="single" w:sz="4" w:space="0" w:color="auto"/>
            </w:tcBorders>
            <w:shd w:val="clear" w:color="auto" w:fill="auto"/>
            <w:hideMark/>
          </w:tcPr>
          <w:p w14:paraId="33939E85" w14:textId="77777777" w:rsidR="003E2A2B" w:rsidRPr="002D48A9" w:rsidRDefault="003E2A2B" w:rsidP="001F57D7">
            <w:pPr>
              <w:rPr>
                <w:rFonts w:cs="Arial"/>
                <w:color w:val="000000"/>
                <w:sz w:val="20"/>
                <w:szCs w:val="20"/>
              </w:rPr>
            </w:pPr>
            <w:r w:rsidRPr="002D48A9">
              <w:rPr>
                <w:rFonts w:cs="Arial"/>
                <w:color w:val="000000"/>
                <w:sz w:val="20"/>
                <w:szCs w:val="20"/>
              </w:rPr>
              <w:t>Death</w:t>
            </w:r>
          </w:p>
        </w:tc>
        <w:tc>
          <w:tcPr>
            <w:tcW w:w="1778" w:type="dxa"/>
            <w:tcBorders>
              <w:top w:val="nil"/>
              <w:left w:val="nil"/>
              <w:bottom w:val="single" w:sz="4" w:space="0" w:color="auto"/>
              <w:right w:val="single" w:sz="8" w:space="0" w:color="auto"/>
            </w:tcBorders>
            <w:shd w:val="clear" w:color="auto" w:fill="auto"/>
            <w:hideMark/>
          </w:tcPr>
          <w:p w14:paraId="41352397"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r>
      <w:tr w:rsidR="003E2A2B" w:rsidRPr="002D48A9" w14:paraId="705A363A" w14:textId="77777777" w:rsidTr="001F57D7">
        <w:trPr>
          <w:gridAfter w:val="1"/>
          <w:wAfter w:w="16" w:type="dxa"/>
          <w:trHeight w:val="570"/>
        </w:trPr>
        <w:tc>
          <w:tcPr>
            <w:tcW w:w="1679" w:type="dxa"/>
            <w:vMerge/>
            <w:tcBorders>
              <w:top w:val="nil"/>
              <w:left w:val="single" w:sz="8" w:space="0" w:color="auto"/>
              <w:bottom w:val="single" w:sz="4" w:space="0" w:color="auto"/>
              <w:right w:val="single" w:sz="8" w:space="0" w:color="auto"/>
            </w:tcBorders>
            <w:vAlign w:val="center"/>
            <w:hideMark/>
          </w:tcPr>
          <w:p w14:paraId="46B8FFB2" w14:textId="77777777" w:rsidR="003E2A2B" w:rsidRPr="002D48A9" w:rsidRDefault="003E2A2B" w:rsidP="001F57D7">
            <w:pPr>
              <w:rPr>
                <w:rFonts w:cs="Arial"/>
                <w:color w:val="000000"/>
                <w:sz w:val="20"/>
                <w:szCs w:val="20"/>
              </w:rPr>
            </w:pPr>
          </w:p>
        </w:tc>
        <w:tc>
          <w:tcPr>
            <w:tcW w:w="7507" w:type="dxa"/>
            <w:vMerge w:val="restart"/>
            <w:tcBorders>
              <w:top w:val="nil"/>
              <w:left w:val="nil"/>
              <w:bottom w:val="single" w:sz="4" w:space="0" w:color="auto"/>
              <w:right w:val="single" w:sz="4" w:space="0" w:color="auto"/>
            </w:tcBorders>
            <w:shd w:val="clear" w:color="auto" w:fill="auto"/>
            <w:hideMark/>
          </w:tcPr>
          <w:p w14:paraId="423635CB" w14:textId="77777777" w:rsidR="003E2A2B" w:rsidRPr="002D48A9" w:rsidRDefault="003E2A2B" w:rsidP="001F57D7">
            <w:pPr>
              <w:rPr>
                <w:rFonts w:cs="Arial"/>
                <w:color w:val="000000"/>
                <w:sz w:val="20"/>
                <w:szCs w:val="20"/>
              </w:rPr>
            </w:pPr>
            <w:r w:rsidRPr="002D48A9">
              <w:rPr>
                <w:rFonts w:cs="Arial"/>
                <w:color w:val="000000"/>
                <w:sz w:val="20"/>
                <w:szCs w:val="20"/>
              </w:rPr>
              <w:t>Permanent life-changing incapacity and any condition for which the prognosis is death or permanent life-changing incapacity; severe injury or severe incapacity from which recovery is not expected in the short term</w:t>
            </w:r>
          </w:p>
        </w:tc>
        <w:tc>
          <w:tcPr>
            <w:tcW w:w="1778" w:type="dxa"/>
            <w:vMerge w:val="restart"/>
            <w:tcBorders>
              <w:top w:val="nil"/>
              <w:left w:val="single" w:sz="4" w:space="0" w:color="auto"/>
              <w:bottom w:val="single" w:sz="4" w:space="0" w:color="000000"/>
              <w:right w:val="single" w:sz="8" w:space="0" w:color="auto"/>
            </w:tcBorders>
            <w:shd w:val="clear" w:color="auto" w:fill="auto"/>
            <w:hideMark/>
          </w:tcPr>
          <w:p w14:paraId="34BA7654"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r>
      <w:tr w:rsidR="003E2A2B" w:rsidRPr="002D48A9" w14:paraId="7EBB2B60" w14:textId="77777777" w:rsidTr="001F57D7">
        <w:trPr>
          <w:trHeight w:val="570"/>
        </w:trPr>
        <w:tc>
          <w:tcPr>
            <w:tcW w:w="1679" w:type="dxa"/>
            <w:vMerge/>
            <w:tcBorders>
              <w:top w:val="nil"/>
              <w:left w:val="single" w:sz="8" w:space="0" w:color="auto"/>
              <w:bottom w:val="single" w:sz="4" w:space="0" w:color="auto"/>
              <w:right w:val="single" w:sz="8" w:space="0" w:color="auto"/>
            </w:tcBorders>
            <w:vAlign w:val="center"/>
            <w:hideMark/>
          </w:tcPr>
          <w:p w14:paraId="4FDF345F" w14:textId="77777777" w:rsidR="003E2A2B" w:rsidRPr="002D48A9" w:rsidRDefault="003E2A2B" w:rsidP="001F57D7">
            <w:pPr>
              <w:rPr>
                <w:rFonts w:cs="Arial"/>
                <w:color w:val="000000"/>
                <w:sz w:val="20"/>
                <w:szCs w:val="20"/>
              </w:rPr>
            </w:pPr>
          </w:p>
        </w:tc>
        <w:tc>
          <w:tcPr>
            <w:tcW w:w="7507" w:type="dxa"/>
            <w:vMerge/>
            <w:tcBorders>
              <w:top w:val="nil"/>
              <w:left w:val="nil"/>
              <w:bottom w:val="single" w:sz="4" w:space="0" w:color="auto"/>
              <w:right w:val="single" w:sz="4" w:space="0" w:color="auto"/>
            </w:tcBorders>
            <w:vAlign w:val="center"/>
            <w:hideMark/>
          </w:tcPr>
          <w:p w14:paraId="40E91088" w14:textId="77777777" w:rsidR="003E2A2B" w:rsidRPr="002D48A9" w:rsidRDefault="003E2A2B" w:rsidP="001F57D7">
            <w:pPr>
              <w:rPr>
                <w:rFonts w:cs="Arial"/>
                <w:color w:val="000000"/>
                <w:sz w:val="20"/>
                <w:szCs w:val="20"/>
              </w:rPr>
            </w:pPr>
          </w:p>
        </w:tc>
        <w:tc>
          <w:tcPr>
            <w:tcW w:w="1778" w:type="dxa"/>
            <w:vMerge/>
            <w:tcBorders>
              <w:top w:val="nil"/>
              <w:left w:val="single" w:sz="4" w:space="0" w:color="auto"/>
              <w:bottom w:val="single" w:sz="4" w:space="0" w:color="000000"/>
              <w:right w:val="single" w:sz="8" w:space="0" w:color="auto"/>
            </w:tcBorders>
            <w:vAlign w:val="center"/>
            <w:hideMark/>
          </w:tcPr>
          <w:p w14:paraId="482BFA16" w14:textId="77777777" w:rsidR="003E2A2B" w:rsidRPr="002D48A9" w:rsidRDefault="003E2A2B" w:rsidP="001F57D7">
            <w:pPr>
              <w:rPr>
                <w:rFonts w:cs="Arial"/>
                <w:color w:val="000000"/>
                <w:sz w:val="20"/>
                <w:szCs w:val="20"/>
              </w:rPr>
            </w:pPr>
          </w:p>
        </w:tc>
        <w:tc>
          <w:tcPr>
            <w:tcW w:w="16" w:type="dxa"/>
            <w:tcBorders>
              <w:top w:val="nil"/>
              <w:left w:val="nil"/>
              <w:bottom w:val="nil"/>
              <w:right w:val="nil"/>
            </w:tcBorders>
            <w:shd w:val="clear" w:color="auto" w:fill="auto"/>
            <w:noWrap/>
            <w:vAlign w:val="bottom"/>
            <w:hideMark/>
          </w:tcPr>
          <w:p w14:paraId="5A25FF2C" w14:textId="77777777" w:rsidR="003E2A2B" w:rsidRPr="002D48A9" w:rsidRDefault="003E2A2B" w:rsidP="001F57D7">
            <w:pPr>
              <w:rPr>
                <w:rFonts w:cs="Arial"/>
                <w:color w:val="000000"/>
                <w:sz w:val="20"/>
                <w:szCs w:val="20"/>
              </w:rPr>
            </w:pPr>
          </w:p>
        </w:tc>
      </w:tr>
      <w:tr w:rsidR="003E2A2B" w:rsidRPr="002D48A9" w14:paraId="60129546" w14:textId="77777777" w:rsidTr="001F57D7">
        <w:trPr>
          <w:trHeight w:val="480"/>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6D7BED65" w14:textId="77777777" w:rsidR="003E2A2B" w:rsidRPr="002D48A9" w:rsidRDefault="003E2A2B" w:rsidP="001F57D7">
            <w:pPr>
              <w:rPr>
                <w:rFonts w:cs="Arial"/>
                <w:color w:val="000000"/>
                <w:sz w:val="20"/>
                <w:szCs w:val="20"/>
              </w:rPr>
            </w:pPr>
            <w:r w:rsidRPr="002D48A9">
              <w:rPr>
                <w:rFonts w:cs="Arial"/>
                <w:color w:val="000000"/>
                <w:sz w:val="20"/>
                <w:szCs w:val="20"/>
              </w:rPr>
              <w:t xml:space="preserve">Major </w:t>
            </w:r>
          </w:p>
        </w:tc>
        <w:tc>
          <w:tcPr>
            <w:tcW w:w="7507" w:type="dxa"/>
            <w:tcBorders>
              <w:top w:val="nil"/>
              <w:left w:val="nil"/>
              <w:bottom w:val="single" w:sz="4" w:space="0" w:color="auto"/>
              <w:right w:val="single" w:sz="4" w:space="0" w:color="auto"/>
            </w:tcBorders>
            <w:shd w:val="clear" w:color="auto" w:fill="auto"/>
            <w:hideMark/>
          </w:tcPr>
          <w:p w14:paraId="464F2EB5" w14:textId="77777777" w:rsidR="003E2A2B" w:rsidRPr="002D48A9" w:rsidRDefault="003E2A2B" w:rsidP="001F57D7">
            <w:pPr>
              <w:rPr>
                <w:rFonts w:cs="Arial"/>
                <w:color w:val="000000"/>
                <w:sz w:val="20"/>
                <w:szCs w:val="20"/>
              </w:rPr>
            </w:pPr>
            <w:r w:rsidRPr="002D48A9">
              <w:rPr>
                <w:rFonts w:cs="Arial"/>
                <w:color w:val="000000"/>
                <w:sz w:val="20"/>
                <w:szCs w:val="20"/>
              </w:rPr>
              <w:t>Death</w:t>
            </w:r>
          </w:p>
        </w:tc>
        <w:tc>
          <w:tcPr>
            <w:tcW w:w="1778" w:type="dxa"/>
            <w:tcBorders>
              <w:top w:val="nil"/>
              <w:left w:val="nil"/>
              <w:bottom w:val="single" w:sz="4" w:space="0" w:color="auto"/>
              <w:right w:val="single" w:sz="8" w:space="0" w:color="auto"/>
            </w:tcBorders>
            <w:shd w:val="clear" w:color="auto" w:fill="auto"/>
            <w:hideMark/>
          </w:tcPr>
          <w:p w14:paraId="66BFA8B3"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61B7B7C9" w14:textId="77777777" w:rsidR="003E2A2B" w:rsidRPr="002D48A9" w:rsidRDefault="003E2A2B" w:rsidP="001F57D7">
            <w:pPr>
              <w:rPr>
                <w:sz w:val="20"/>
                <w:szCs w:val="20"/>
              </w:rPr>
            </w:pPr>
          </w:p>
        </w:tc>
      </w:tr>
      <w:tr w:rsidR="003E2A2B" w:rsidRPr="002D48A9" w14:paraId="193757F4" w14:textId="77777777" w:rsidTr="001F57D7">
        <w:trPr>
          <w:trHeight w:val="525"/>
        </w:trPr>
        <w:tc>
          <w:tcPr>
            <w:tcW w:w="1679" w:type="dxa"/>
            <w:vMerge/>
            <w:tcBorders>
              <w:top w:val="nil"/>
              <w:left w:val="single" w:sz="8" w:space="0" w:color="auto"/>
              <w:bottom w:val="single" w:sz="4" w:space="0" w:color="auto"/>
              <w:right w:val="single" w:sz="8" w:space="0" w:color="auto"/>
            </w:tcBorders>
            <w:vAlign w:val="center"/>
            <w:hideMark/>
          </w:tcPr>
          <w:p w14:paraId="43F596EA" w14:textId="77777777" w:rsidR="003E2A2B" w:rsidRPr="002D48A9" w:rsidRDefault="003E2A2B" w:rsidP="001F57D7">
            <w:pPr>
              <w:rPr>
                <w:rFonts w:cs="Arial"/>
                <w:color w:val="000000"/>
                <w:sz w:val="20"/>
                <w:szCs w:val="20"/>
              </w:rPr>
            </w:pPr>
          </w:p>
        </w:tc>
        <w:tc>
          <w:tcPr>
            <w:tcW w:w="7507" w:type="dxa"/>
            <w:vMerge w:val="restart"/>
            <w:tcBorders>
              <w:top w:val="nil"/>
              <w:left w:val="nil"/>
              <w:bottom w:val="single" w:sz="4" w:space="0" w:color="auto"/>
              <w:right w:val="single" w:sz="4" w:space="0" w:color="auto"/>
            </w:tcBorders>
            <w:shd w:val="clear" w:color="auto" w:fill="auto"/>
            <w:hideMark/>
          </w:tcPr>
          <w:p w14:paraId="3FAB6BD8" w14:textId="77777777" w:rsidR="003E2A2B" w:rsidRPr="002D48A9" w:rsidRDefault="003E2A2B" w:rsidP="001F57D7">
            <w:pPr>
              <w:rPr>
                <w:rFonts w:cs="Arial"/>
                <w:color w:val="000000"/>
                <w:sz w:val="20"/>
                <w:szCs w:val="20"/>
              </w:rPr>
            </w:pPr>
            <w:r w:rsidRPr="002D48A9">
              <w:rPr>
                <w:rFonts w:cs="Arial"/>
                <w:color w:val="000000"/>
                <w:sz w:val="20"/>
                <w:szCs w:val="20"/>
              </w:rPr>
              <w:t>Permanent life-changing incapacity and any condition for which the prognosis is death or permanent life-changing incapacity; severe injury or severe incapacity from which recovery is not expected in the short term</w:t>
            </w:r>
          </w:p>
        </w:tc>
        <w:tc>
          <w:tcPr>
            <w:tcW w:w="1778" w:type="dxa"/>
            <w:vMerge w:val="restart"/>
            <w:tcBorders>
              <w:top w:val="nil"/>
              <w:left w:val="single" w:sz="4" w:space="0" w:color="auto"/>
              <w:bottom w:val="single" w:sz="4" w:space="0" w:color="auto"/>
              <w:right w:val="single" w:sz="8" w:space="0" w:color="auto"/>
            </w:tcBorders>
            <w:shd w:val="clear" w:color="auto" w:fill="auto"/>
            <w:hideMark/>
          </w:tcPr>
          <w:p w14:paraId="2E551955"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11B99FE2" w14:textId="77777777" w:rsidR="003E2A2B" w:rsidRPr="002D48A9" w:rsidRDefault="003E2A2B" w:rsidP="001F57D7">
            <w:pPr>
              <w:rPr>
                <w:sz w:val="20"/>
                <w:szCs w:val="20"/>
              </w:rPr>
            </w:pPr>
          </w:p>
        </w:tc>
      </w:tr>
      <w:tr w:rsidR="003E2A2B" w:rsidRPr="002D48A9" w14:paraId="7ED08897" w14:textId="77777777" w:rsidTr="001F57D7">
        <w:trPr>
          <w:trHeight w:val="480"/>
        </w:trPr>
        <w:tc>
          <w:tcPr>
            <w:tcW w:w="1679" w:type="dxa"/>
            <w:vMerge/>
            <w:tcBorders>
              <w:top w:val="nil"/>
              <w:left w:val="single" w:sz="8" w:space="0" w:color="auto"/>
              <w:bottom w:val="single" w:sz="4" w:space="0" w:color="auto"/>
              <w:right w:val="single" w:sz="8" w:space="0" w:color="auto"/>
            </w:tcBorders>
            <w:vAlign w:val="center"/>
            <w:hideMark/>
          </w:tcPr>
          <w:p w14:paraId="7B35DD9D" w14:textId="77777777" w:rsidR="003E2A2B" w:rsidRPr="002D48A9" w:rsidRDefault="003E2A2B" w:rsidP="001F57D7">
            <w:pPr>
              <w:rPr>
                <w:rFonts w:cs="Arial"/>
                <w:color w:val="000000"/>
                <w:sz w:val="20"/>
                <w:szCs w:val="20"/>
              </w:rPr>
            </w:pPr>
          </w:p>
        </w:tc>
        <w:tc>
          <w:tcPr>
            <w:tcW w:w="7507" w:type="dxa"/>
            <w:vMerge/>
            <w:tcBorders>
              <w:top w:val="nil"/>
              <w:left w:val="nil"/>
              <w:bottom w:val="single" w:sz="4" w:space="0" w:color="auto"/>
              <w:right w:val="single" w:sz="4" w:space="0" w:color="auto"/>
            </w:tcBorders>
            <w:vAlign w:val="center"/>
            <w:hideMark/>
          </w:tcPr>
          <w:p w14:paraId="5C83D628" w14:textId="77777777" w:rsidR="003E2A2B" w:rsidRPr="002D48A9" w:rsidRDefault="003E2A2B" w:rsidP="001F57D7">
            <w:pPr>
              <w:rPr>
                <w:rFonts w:cs="Arial"/>
                <w:color w:val="000000"/>
                <w:sz w:val="20"/>
                <w:szCs w:val="20"/>
              </w:rPr>
            </w:pPr>
          </w:p>
        </w:tc>
        <w:tc>
          <w:tcPr>
            <w:tcW w:w="1778" w:type="dxa"/>
            <w:vMerge/>
            <w:tcBorders>
              <w:top w:val="nil"/>
              <w:left w:val="single" w:sz="4" w:space="0" w:color="auto"/>
              <w:bottom w:val="single" w:sz="4" w:space="0" w:color="auto"/>
              <w:right w:val="single" w:sz="8" w:space="0" w:color="auto"/>
            </w:tcBorders>
            <w:vAlign w:val="center"/>
            <w:hideMark/>
          </w:tcPr>
          <w:p w14:paraId="48BB9BC4" w14:textId="77777777" w:rsidR="003E2A2B" w:rsidRPr="002D48A9" w:rsidRDefault="003E2A2B" w:rsidP="001F57D7">
            <w:pPr>
              <w:rPr>
                <w:rFonts w:cs="Arial"/>
                <w:color w:val="000000"/>
                <w:sz w:val="20"/>
                <w:szCs w:val="20"/>
              </w:rPr>
            </w:pPr>
          </w:p>
        </w:tc>
        <w:tc>
          <w:tcPr>
            <w:tcW w:w="16" w:type="dxa"/>
            <w:tcBorders>
              <w:top w:val="nil"/>
              <w:left w:val="nil"/>
              <w:bottom w:val="nil"/>
              <w:right w:val="nil"/>
            </w:tcBorders>
            <w:shd w:val="clear" w:color="auto" w:fill="auto"/>
            <w:noWrap/>
            <w:vAlign w:val="bottom"/>
            <w:hideMark/>
          </w:tcPr>
          <w:p w14:paraId="605382DF" w14:textId="77777777" w:rsidR="003E2A2B" w:rsidRPr="002D48A9" w:rsidRDefault="003E2A2B" w:rsidP="001F57D7">
            <w:pPr>
              <w:rPr>
                <w:rFonts w:cs="Arial"/>
                <w:color w:val="000000"/>
                <w:sz w:val="20"/>
                <w:szCs w:val="20"/>
              </w:rPr>
            </w:pPr>
          </w:p>
        </w:tc>
      </w:tr>
      <w:tr w:rsidR="003E2A2B" w:rsidRPr="002D48A9" w14:paraId="37A376AA" w14:textId="77777777" w:rsidTr="001F57D7">
        <w:trPr>
          <w:trHeight w:val="525"/>
        </w:trPr>
        <w:tc>
          <w:tcPr>
            <w:tcW w:w="1679" w:type="dxa"/>
            <w:vMerge/>
            <w:tcBorders>
              <w:top w:val="nil"/>
              <w:left w:val="single" w:sz="8" w:space="0" w:color="auto"/>
              <w:bottom w:val="single" w:sz="4" w:space="0" w:color="auto"/>
              <w:right w:val="single" w:sz="8" w:space="0" w:color="auto"/>
            </w:tcBorders>
            <w:vAlign w:val="center"/>
            <w:hideMark/>
          </w:tcPr>
          <w:p w14:paraId="2114F20F"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3B96DDD3" w14:textId="77777777" w:rsidR="003E2A2B" w:rsidRPr="002D48A9" w:rsidRDefault="003E2A2B" w:rsidP="001F57D7">
            <w:pPr>
              <w:rPr>
                <w:rFonts w:cs="Arial"/>
                <w:color w:val="000000"/>
                <w:sz w:val="20"/>
                <w:szCs w:val="20"/>
              </w:rPr>
            </w:pPr>
            <w:r w:rsidRPr="002D48A9">
              <w:rPr>
                <w:rFonts w:cs="Arial"/>
                <w:color w:val="000000"/>
                <w:sz w:val="20"/>
                <w:szCs w:val="20"/>
              </w:rPr>
              <w:t>Severe injury or severe incapacity from which recovery is expected in the short term</w:t>
            </w:r>
          </w:p>
        </w:tc>
        <w:tc>
          <w:tcPr>
            <w:tcW w:w="1778" w:type="dxa"/>
            <w:tcBorders>
              <w:top w:val="nil"/>
              <w:left w:val="nil"/>
              <w:bottom w:val="single" w:sz="4" w:space="0" w:color="auto"/>
              <w:right w:val="single" w:sz="8" w:space="0" w:color="auto"/>
            </w:tcBorders>
            <w:shd w:val="clear" w:color="auto" w:fill="auto"/>
            <w:hideMark/>
          </w:tcPr>
          <w:p w14:paraId="25C8C038"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2182F2A5" w14:textId="77777777" w:rsidR="003E2A2B" w:rsidRPr="002D48A9" w:rsidRDefault="003E2A2B" w:rsidP="001F57D7">
            <w:pPr>
              <w:rPr>
                <w:sz w:val="20"/>
                <w:szCs w:val="20"/>
              </w:rPr>
            </w:pPr>
          </w:p>
        </w:tc>
      </w:tr>
      <w:tr w:rsidR="003E2A2B" w:rsidRPr="002D48A9" w14:paraId="5813730C"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150C1F9E"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0D25AB4C" w14:textId="77777777" w:rsidR="003E2A2B" w:rsidRPr="002D48A9" w:rsidRDefault="003E2A2B" w:rsidP="001F57D7">
            <w:pPr>
              <w:rPr>
                <w:rFonts w:cs="Arial"/>
                <w:color w:val="000000"/>
                <w:sz w:val="20"/>
                <w:szCs w:val="20"/>
              </w:rPr>
            </w:pPr>
            <w:r w:rsidRPr="002D48A9">
              <w:rPr>
                <w:rFonts w:cs="Arial"/>
                <w:color w:val="000000"/>
                <w:sz w:val="20"/>
                <w:szCs w:val="20"/>
              </w:rPr>
              <w:t>Severe psychological trauma</w:t>
            </w:r>
          </w:p>
        </w:tc>
        <w:tc>
          <w:tcPr>
            <w:tcW w:w="1778" w:type="dxa"/>
            <w:tcBorders>
              <w:top w:val="nil"/>
              <w:left w:val="nil"/>
              <w:bottom w:val="single" w:sz="4" w:space="0" w:color="auto"/>
              <w:right w:val="single" w:sz="8" w:space="0" w:color="auto"/>
            </w:tcBorders>
            <w:shd w:val="clear" w:color="auto" w:fill="auto"/>
            <w:hideMark/>
          </w:tcPr>
          <w:p w14:paraId="79292D3E"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3BB98AED" w14:textId="77777777" w:rsidR="003E2A2B" w:rsidRPr="002D48A9" w:rsidRDefault="003E2A2B" w:rsidP="001F57D7">
            <w:pPr>
              <w:rPr>
                <w:sz w:val="20"/>
                <w:szCs w:val="20"/>
              </w:rPr>
            </w:pPr>
          </w:p>
        </w:tc>
      </w:tr>
      <w:tr w:rsidR="003E2A2B" w:rsidRPr="002D48A9" w14:paraId="6811FC0B" w14:textId="77777777" w:rsidTr="001F57D7">
        <w:trPr>
          <w:trHeight w:val="330"/>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7D31821A" w14:textId="77777777" w:rsidR="003E2A2B" w:rsidRPr="002D48A9" w:rsidRDefault="003E2A2B" w:rsidP="001F57D7">
            <w:pPr>
              <w:rPr>
                <w:rFonts w:cs="Arial"/>
                <w:color w:val="000000"/>
                <w:sz w:val="20"/>
                <w:szCs w:val="20"/>
              </w:rPr>
            </w:pPr>
            <w:r w:rsidRPr="002D48A9">
              <w:rPr>
                <w:rFonts w:cs="Arial"/>
                <w:color w:val="000000"/>
                <w:sz w:val="20"/>
                <w:szCs w:val="20"/>
              </w:rPr>
              <w:t xml:space="preserve">Considerable </w:t>
            </w:r>
          </w:p>
        </w:tc>
        <w:tc>
          <w:tcPr>
            <w:tcW w:w="7507" w:type="dxa"/>
            <w:tcBorders>
              <w:top w:val="nil"/>
              <w:left w:val="nil"/>
              <w:bottom w:val="single" w:sz="4" w:space="0" w:color="auto"/>
              <w:right w:val="single" w:sz="4" w:space="0" w:color="auto"/>
            </w:tcBorders>
            <w:shd w:val="clear" w:color="auto" w:fill="auto"/>
            <w:hideMark/>
          </w:tcPr>
          <w:p w14:paraId="6F590B1D" w14:textId="77777777" w:rsidR="003E2A2B" w:rsidRPr="002D48A9" w:rsidRDefault="003E2A2B" w:rsidP="001F57D7">
            <w:pPr>
              <w:rPr>
                <w:rFonts w:cs="Arial"/>
                <w:color w:val="000000"/>
                <w:sz w:val="20"/>
                <w:szCs w:val="20"/>
              </w:rPr>
            </w:pPr>
            <w:r w:rsidRPr="002D48A9">
              <w:rPr>
                <w:rFonts w:cs="Arial"/>
                <w:color w:val="000000"/>
                <w:sz w:val="20"/>
                <w:szCs w:val="20"/>
              </w:rPr>
              <w:t>Severe injury or severe incapacity from which recovery is expected in the short term</w:t>
            </w:r>
          </w:p>
        </w:tc>
        <w:tc>
          <w:tcPr>
            <w:tcW w:w="1778" w:type="dxa"/>
            <w:tcBorders>
              <w:top w:val="nil"/>
              <w:left w:val="nil"/>
              <w:bottom w:val="single" w:sz="4" w:space="0" w:color="auto"/>
              <w:right w:val="single" w:sz="8" w:space="0" w:color="auto"/>
            </w:tcBorders>
            <w:shd w:val="clear" w:color="auto" w:fill="auto"/>
            <w:hideMark/>
          </w:tcPr>
          <w:p w14:paraId="460C587D"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62AB7E1D" w14:textId="77777777" w:rsidR="003E2A2B" w:rsidRPr="002D48A9" w:rsidRDefault="003E2A2B" w:rsidP="001F57D7">
            <w:pPr>
              <w:rPr>
                <w:sz w:val="20"/>
                <w:szCs w:val="20"/>
              </w:rPr>
            </w:pPr>
          </w:p>
        </w:tc>
      </w:tr>
      <w:tr w:rsidR="003E2A2B" w:rsidRPr="002D48A9" w14:paraId="7538344B"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14FF2636"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1B69B4E5" w14:textId="77777777" w:rsidR="003E2A2B" w:rsidRPr="002D48A9" w:rsidRDefault="003E2A2B" w:rsidP="001F57D7">
            <w:pPr>
              <w:rPr>
                <w:rFonts w:cs="Arial"/>
                <w:color w:val="000000"/>
                <w:sz w:val="20"/>
                <w:szCs w:val="20"/>
              </w:rPr>
            </w:pPr>
            <w:r w:rsidRPr="002D48A9">
              <w:rPr>
                <w:rFonts w:cs="Arial"/>
                <w:color w:val="000000"/>
                <w:sz w:val="20"/>
                <w:szCs w:val="20"/>
              </w:rPr>
              <w:t>Severe psychological trauma</w:t>
            </w:r>
          </w:p>
        </w:tc>
        <w:tc>
          <w:tcPr>
            <w:tcW w:w="1778" w:type="dxa"/>
            <w:tcBorders>
              <w:top w:val="nil"/>
              <w:left w:val="nil"/>
              <w:bottom w:val="single" w:sz="4" w:space="0" w:color="auto"/>
              <w:right w:val="single" w:sz="8" w:space="0" w:color="auto"/>
            </w:tcBorders>
            <w:shd w:val="clear" w:color="auto" w:fill="auto"/>
            <w:hideMark/>
          </w:tcPr>
          <w:p w14:paraId="414D6F69"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52B7EE27" w14:textId="77777777" w:rsidR="003E2A2B" w:rsidRPr="002D48A9" w:rsidRDefault="003E2A2B" w:rsidP="001F57D7">
            <w:pPr>
              <w:rPr>
                <w:sz w:val="20"/>
                <w:szCs w:val="20"/>
              </w:rPr>
            </w:pPr>
          </w:p>
        </w:tc>
      </w:tr>
      <w:tr w:rsidR="003E2A2B" w:rsidRPr="002D48A9" w14:paraId="3B31F3EB"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083B1131"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5D0F46A9" w14:textId="77777777" w:rsidR="003E2A2B" w:rsidRPr="002D48A9" w:rsidRDefault="003E2A2B" w:rsidP="001F57D7">
            <w:pPr>
              <w:rPr>
                <w:rFonts w:cs="Arial"/>
                <w:color w:val="000000"/>
                <w:sz w:val="20"/>
                <w:szCs w:val="20"/>
              </w:rPr>
            </w:pPr>
            <w:r w:rsidRPr="002D48A9">
              <w:rPr>
                <w:rFonts w:cs="Arial"/>
                <w:color w:val="000000"/>
                <w:sz w:val="20"/>
                <w:szCs w:val="20"/>
              </w:rPr>
              <w:t>Minor injury or injuries from which recovery is not expected in the short term</w:t>
            </w:r>
          </w:p>
        </w:tc>
        <w:tc>
          <w:tcPr>
            <w:tcW w:w="1778" w:type="dxa"/>
            <w:tcBorders>
              <w:top w:val="nil"/>
              <w:left w:val="nil"/>
              <w:bottom w:val="single" w:sz="4" w:space="0" w:color="auto"/>
              <w:right w:val="single" w:sz="8" w:space="0" w:color="auto"/>
            </w:tcBorders>
            <w:shd w:val="clear" w:color="auto" w:fill="auto"/>
            <w:hideMark/>
          </w:tcPr>
          <w:p w14:paraId="2E16B4A3"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381C92A1" w14:textId="77777777" w:rsidR="003E2A2B" w:rsidRPr="002D48A9" w:rsidRDefault="003E2A2B" w:rsidP="001F57D7">
            <w:pPr>
              <w:rPr>
                <w:sz w:val="20"/>
                <w:szCs w:val="20"/>
              </w:rPr>
            </w:pPr>
          </w:p>
        </w:tc>
      </w:tr>
      <w:tr w:rsidR="003E2A2B" w:rsidRPr="002D48A9" w14:paraId="3B746A43"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06675883"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45BB60C6" w14:textId="77777777" w:rsidR="003E2A2B" w:rsidRPr="002D48A9" w:rsidRDefault="003E2A2B" w:rsidP="001F57D7">
            <w:pPr>
              <w:rPr>
                <w:rFonts w:cs="Arial"/>
                <w:color w:val="000000"/>
                <w:sz w:val="20"/>
                <w:szCs w:val="20"/>
              </w:rPr>
            </w:pPr>
            <w:r w:rsidRPr="002D48A9">
              <w:rPr>
                <w:rFonts w:cs="Arial"/>
                <w:color w:val="000000"/>
                <w:sz w:val="20"/>
                <w:szCs w:val="20"/>
              </w:rPr>
              <w:t>Significant psychological trauma</w:t>
            </w:r>
          </w:p>
        </w:tc>
        <w:tc>
          <w:tcPr>
            <w:tcW w:w="1778" w:type="dxa"/>
            <w:tcBorders>
              <w:top w:val="nil"/>
              <w:left w:val="nil"/>
              <w:bottom w:val="single" w:sz="4" w:space="0" w:color="auto"/>
              <w:right w:val="single" w:sz="8" w:space="0" w:color="auto"/>
            </w:tcBorders>
            <w:shd w:val="clear" w:color="auto" w:fill="auto"/>
            <w:hideMark/>
          </w:tcPr>
          <w:p w14:paraId="407C54D6"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7CCF6576" w14:textId="77777777" w:rsidR="003E2A2B" w:rsidRPr="002D48A9" w:rsidRDefault="003E2A2B" w:rsidP="001F57D7">
            <w:pPr>
              <w:rPr>
                <w:sz w:val="20"/>
                <w:szCs w:val="20"/>
              </w:rPr>
            </w:pPr>
          </w:p>
        </w:tc>
      </w:tr>
      <w:tr w:rsidR="003E2A2B" w:rsidRPr="002D48A9" w14:paraId="16635419" w14:textId="77777777" w:rsidTr="001F57D7">
        <w:trPr>
          <w:trHeight w:val="330"/>
        </w:trPr>
        <w:tc>
          <w:tcPr>
            <w:tcW w:w="1679" w:type="dxa"/>
            <w:vMerge w:val="restart"/>
            <w:tcBorders>
              <w:top w:val="nil"/>
              <w:left w:val="single" w:sz="8" w:space="0" w:color="auto"/>
              <w:bottom w:val="single" w:sz="4" w:space="0" w:color="auto"/>
              <w:right w:val="single" w:sz="8" w:space="0" w:color="auto"/>
            </w:tcBorders>
            <w:shd w:val="clear" w:color="auto" w:fill="auto"/>
            <w:hideMark/>
          </w:tcPr>
          <w:p w14:paraId="7C1D52B2" w14:textId="77777777" w:rsidR="003E2A2B" w:rsidRPr="002D48A9" w:rsidRDefault="003E2A2B" w:rsidP="001F57D7">
            <w:pPr>
              <w:rPr>
                <w:rFonts w:cs="Arial"/>
                <w:color w:val="000000"/>
                <w:sz w:val="20"/>
                <w:szCs w:val="20"/>
              </w:rPr>
            </w:pPr>
            <w:r w:rsidRPr="002D48A9">
              <w:rPr>
                <w:rFonts w:cs="Arial"/>
                <w:color w:val="000000"/>
                <w:sz w:val="20"/>
                <w:szCs w:val="20"/>
              </w:rPr>
              <w:t xml:space="preserve">Significant </w:t>
            </w:r>
          </w:p>
        </w:tc>
        <w:tc>
          <w:tcPr>
            <w:tcW w:w="7507" w:type="dxa"/>
            <w:tcBorders>
              <w:top w:val="nil"/>
              <w:left w:val="nil"/>
              <w:bottom w:val="single" w:sz="4" w:space="0" w:color="auto"/>
              <w:right w:val="single" w:sz="4" w:space="0" w:color="auto"/>
            </w:tcBorders>
            <w:shd w:val="clear" w:color="auto" w:fill="auto"/>
            <w:hideMark/>
          </w:tcPr>
          <w:p w14:paraId="0BFA6603" w14:textId="77777777" w:rsidR="003E2A2B" w:rsidRPr="002D48A9" w:rsidRDefault="003E2A2B" w:rsidP="001F57D7">
            <w:pPr>
              <w:rPr>
                <w:rFonts w:cs="Arial"/>
                <w:color w:val="000000"/>
                <w:sz w:val="20"/>
                <w:szCs w:val="20"/>
              </w:rPr>
            </w:pPr>
            <w:r w:rsidRPr="002D48A9">
              <w:rPr>
                <w:rFonts w:cs="Arial"/>
                <w:color w:val="000000"/>
                <w:sz w:val="20"/>
                <w:szCs w:val="20"/>
              </w:rPr>
              <w:t>Minor injury or injuries from which recovery is not expected in the short term</w:t>
            </w:r>
          </w:p>
        </w:tc>
        <w:tc>
          <w:tcPr>
            <w:tcW w:w="1778" w:type="dxa"/>
            <w:tcBorders>
              <w:top w:val="nil"/>
              <w:left w:val="nil"/>
              <w:bottom w:val="single" w:sz="4" w:space="0" w:color="auto"/>
              <w:right w:val="single" w:sz="8" w:space="0" w:color="auto"/>
            </w:tcBorders>
            <w:shd w:val="clear" w:color="auto" w:fill="auto"/>
            <w:hideMark/>
          </w:tcPr>
          <w:p w14:paraId="20283192"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41027585" w14:textId="77777777" w:rsidR="003E2A2B" w:rsidRPr="002D48A9" w:rsidRDefault="003E2A2B" w:rsidP="001F57D7">
            <w:pPr>
              <w:rPr>
                <w:sz w:val="20"/>
                <w:szCs w:val="20"/>
              </w:rPr>
            </w:pPr>
          </w:p>
        </w:tc>
      </w:tr>
      <w:tr w:rsidR="003E2A2B" w:rsidRPr="002D48A9" w14:paraId="1ACB8124"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7B9E0251"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77CBE950" w14:textId="77777777" w:rsidR="003E2A2B" w:rsidRPr="002D48A9" w:rsidRDefault="003E2A2B" w:rsidP="001F57D7">
            <w:pPr>
              <w:rPr>
                <w:rFonts w:cs="Arial"/>
                <w:color w:val="000000"/>
                <w:sz w:val="20"/>
                <w:szCs w:val="20"/>
              </w:rPr>
            </w:pPr>
            <w:r w:rsidRPr="002D48A9">
              <w:rPr>
                <w:rFonts w:cs="Arial"/>
                <w:color w:val="000000"/>
                <w:sz w:val="20"/>
                <w:szCs w:val="20"/>
              </w:rPr>
              <w:t>Significant psychological trauma</w:t>
            </w:r>
          </w:p>
        </w:tc>
        <w:tc>
          <w:tcPr>
            <w:tcW w:w="1778" w:type="dxa"/>
            <w:tcBorders>
              <w:top w:val="nil"/>
              <w:left w:val="nil"/>
              <w:bottom w:val="single" w:sz="4" w:space="0" w:color="auto"/>
              <w:right w:val="single" w:sz="8" w:space="0" w:color="auto"/>
            </w:tcBorders>
            <w:shd w:val="clear" w:color="auto" w:fill="auto"/>
            <w:hideMark/>
          </w:tcPr>
          <w:p w14:paraId="64C2A70F"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1A8FD42D" w14:textId="77777777" w:rsidR="003E2A2B" w:rsidRPr="002D48A9" w:rsidRDefault="003E2A2B" w:rsidP="001F57D7">
            <w:pPr>
              <w:rPr>
                <w:sz w:val="20"/>
                <w:szCs w:val="20"/>
              </w:rPr>
            </w:pPr>
          </w:p>
        </w:tc>
      </w:tr>
      <w:tr w:rsidR="003E2A2B" w:rsidRPr="002D48A9" w14:paraId="72FA7437" w14:textId="77777777" w:rsidTr="001F57D7">
        <w:trPr>
          <w:trHeight w:val="330"/>
        </w:trPr>
        <w:tc>
          <w:tcPr>
            <w:tcW w:w="1679" w:type="dxa"/>
            <w:vMerge/>
            <w:tcBorders>
              <w:top w:val="nil"/>
              <w:left w:val="single" w:sz="8" w:space="0" w:color="auto"/>
              <w:bottom w:val="single" w:sz="4" w:space="0" w:color="auto"/>
              <w:right w:val="single" w:sz="8" w:space="0" w:color="auto"/>
            </w:tcBorders>
            <w:vAlign w:val="center"/>
            <w:hideMark/>
          </w:tcPr>
          <w:p w14:paraId="0C25FDCD"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28864C09" w14:textId="77777777" w:rsidR="003E2A2B" w:rsidRPr="002D48A9" w:rsidRDefault="003E2A2B" w:rsidP="001F57D7">
            <w:pPr>
              <w:rPr>
                <w:rFonts w:cs="Arial"/>
                <w:color w:val="000000"/>
                <w:sz w:val="20"/>
                <w:szCs w:val="20"/>
              </w:rPr>
            </w:pPr>
            <w:r w:rsidRPr="002D48A9">
              <w:rPr>
                <w:rFonts w:cs="Arial"/>
                <w:color w:val="000000"/>
                <w:sz w:val="20"/>
                <w:szCs w:val="20"/>
              </w:rPr>
              <w:t>Minor injury from which recovery is expected in the short term</w:t>
            </w:r>
          </w:p>
        </w:tc>
        <w:tc>
          <w:tcPr>
            <w:tcW w:w="1778" w:type="dxa"/>
            <w:tcBorders>
              <w:top w:val="nil"/>
              <w:left w:val="nil"/>
              <w:bottom w:val="single" w:sz="4" w:space="0" w:color="auto"/>
              <w:right w:val="single" w:sz="8" w:space="0" w:color="auto"/>
            </w:tcBorders>
            <w:shd w:val="clear" w:color="auto" w:fill="auto"/>
            <w:hideMark/>
          </w:tcPr>
          <w:p w14:paraId="431FAF57"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31966DAE" w14:textId="77777777" w:rsidR="003E2A2B" w:rsidRPr="002D48A9" w:rsidRDefault="003E2A2B" w:rsidP="001F57D7">
            <w:pPr>
              <w:rPr>
                <w:sz w:val="20"/>
                <w:szCs w:val="20"/>
              </w:rPr>
            </w:pPr>
          </w:p>
        </w:tc>
      </w:tr>
      <w:tr w:rsidR="003E2A2B" w:rsidRPr="002D48A9" w14:paraId="647F674E" w14:textId="77777777" w:rsidTr="001F57D7">
        <w:trPr>
          <w:trHeight w:val="570"/>
        </w:trPr>
        <w:tc>
          <w:tcPr>
            <w:tcW w:w="1679" w:type="dxa"/>
            <w:vMerge/>
            <w:tcBorders>
              <w:top w:val="nil"/>
              <w:left w:val="single" w:sz="8" w:space="0" w:color="auto"/>
              <w:bottom w:val="single" w:sz="4" w:space="0" w:color="auto"/>
              <w:right w:val="single" w:sz="8" w:space="0" w:color="auto"/>
            </w:tcBorders>
            <w:vAlign w:val="center"/>
            <w:hideMark/>
          </w:tcPr>
          <w:p w14:paraId="0D49512D" w14:textId="77777777" w:rsidR="003E2A2B" w:rsidRPr="002D48A9" w:rsidRDefault="003E2A2B" w:rsidP="001F57D7">
            <w:pPr>
              <w:rPr>
                <w:rFonts w:cs="Arial"/>
                <w:color w:val="000000"/>
                <w:sz w:val="20"/>
                <w:szCs w:val="20"/>
              </w:rPr>
            </w:pPr>
          </w:p>
        </w:tc>
        <w:tc>
          <w:tcPr>
            <w:tcW w:w="7507" w:type="dxa"/>
            <w:tcBorders>
              <w:top w:val="nil"/>
              <w:left w:val="nil"/>
              <w:bottom w:val="single" w:sz="4" w:space="0" w:color="auto"/>
              <w:right w:val="single" w:sz="4" w:space="0" w:color="auto"/>
            </w:tcBorders>
            <w:shd w:val="clear" w:color="auto" w:fill="auto"/>
            <w:hideMark/>
          </w:tcPr>
          <w:p w14:paraId="50BBF41A" w14:textId="77777777" w:rsidR="003E2A2B" w:rsidRPr="002D48A9" w:rsidRDefault="003E2A2B" w:rsidP="001F57D7">
            <w:pPr>
              <w:rPr>
                <w:rFonts w:cs="Arial"/>
                <w:color w:val="000000"/>
                <w:sz w:val="20"/>
                <w:szCs w:val="20"/>
              </w:rPr>
            </w:pPr>
            <w:r w:rsidRPr="002D48A9">
              <w:rPr>
                <w:rFonts w:cs="Arial"/>
                <w:color w:val="000000"/>
                <w:sz w:val="20"/>
                <w:szCs w:val="20"/>
              </w:rPr>
              <w:t>Minor psychological upset; inconvenience</w:t>
            </w:r>
          </w:p>
        </w:tc>
        <w:tc>
          <w:tcPr>
            <w:tcW w:w="1778" w:type="dxa"/>
            <w:tcBorders>
              <w:top w:val="nil"/>
              <w:left w:val="nil"/>
              <w:bottom w:val="single" w:sz="4" w:space="0" w:color="auto"/>
              <w:right w:val="single" w:sz="8" w:space="0" w:color="auto"/>
            </w:tcBorders>
            <w:shd w:val="clear" w:color="auto" w:fill="auto"/>
            <w:hideMark/>
          </w:tcPr>
          <w:p w14:paraId="55907198" w14:textId="77777777" w:rsidR="003E2A2B" w:rsidRPr="002D48A9" w:rsidRDefault="003E2A2B" w:rsidP="001F57D7">
            <w:pPr>
              <w:rPr>
                <w:rFonts w:cs="Arial"/>
                <w:color w:val="000000"/>
                <w:sz w:val="20"/>
                <w:szCs w:val="20"/>
              </w:rPr>
            </w:pPr>
            <w:r w:rsidRPr="002D48A9">
              <w:rPr>
                <w:rFonts w:cs="Arial"/>
                <w:color w:val="000000"/>
                <w:sz w:val="20"/>
                <w:szCs w:val="20"/>
              </w:rPr>
              <w:t>Multiple</w:t>
            </w:r>
          </w:p>
        </w:tc>
        <w:tc>
          <w:tcPr>
            <w:tcW w:w="16" w:type="dxa"/>
            <w:vAlign w:val="center"/>
            <w:hideMark/>
          </w:tcPr>
          <w:p w14:paraId="2162C07E" w14:textId="77777777" w:rsidR="003E2A2B" w:rsidRPr="002D48A9" w:rsidRDefault="003E2A2B" w:rsidP="001F57D7">
            <w:pPr>
              <w:rPr>
                <w:sz w:val="20"/>
                <w:szCs w:val="20"/>
              </w:rPr>
            </w:pPr>
          </w:p>
        </w:tc>
      </w:tr>
      <w:tr w:rsidR="003E2A2B" w:rsidRPr="002D48A9" w14:paraId="43A0BD94" w14:textId="77777777" w:rsidTr="001F57D7">
        <w:trPr>
          <w:trHeight w:val="960"/>
        </w:trPr>
        <w:tc>
          <w:tcPr>
            <w:tcW w:w="1679" w:type="dxa"/>
            <w:tcBorders>
              <w:top w:val="nil"/>
              <w:left w:val="single" w:sz="8" w:space="0" w:color="auto"/>
              <w:bottom w:val="single" w:sz="8" w:space="0" w:color="auto"/>
              <w:right w:val="single" w:sz="8" w:space="0" w:color="auto"/>
            </w:tcBorders>
            <w:shd w:val="clear" w:color="auto" w:fill="auto"/>
            <w:hideMark/>
          </w:tcPr>
          <w:p w14:paraId="06AB0AC2" w14:textId="77777777" w:rsidR="003E2A2B" w:rsidRPr="002D48A9" w:rsidRDefault="003E2A2B" w:rsidP="001F57D7">
            <w:pPr>
              <w:rPr>
                <w:rFonts w:cs="Arial"/>
                <w:color w:val="000000"/>
                <w:sz w:val="20"/>
                <w:szCs w:val="20"/>
              </w:rPr>
            </w:pPr>
            <w:r w:rsidRPr="002D48A9">
              <w:rPr>
                <w:rFonts w:cs="Arial"/>
                <w:color w:val="000000"/>
                <w:sz w:val="20"/>
                <w:szCs w:val="20"/>
              </w:rPr>
              <w:t xml:space="preserve">Minor </w:t>
            </w:r>
          </w:p>
        </w:tc>
        <w:tc>
          <w:tcPr>
            <w:tcW w:w="7507" w:type="dxa"/>
            <w:tcBorders>
              <w:top w:val="nil"/>
              <w:left w:val="nil"/>
              <w:bottom w:val="single" w:sz="8" w:space="0" w:color="auto"/>
              <w:right w:val="single" w:sz="4" w:space="0" w:color="auto"/>
            </w:tcBorders>
            <w:shd w:val="clear" w:color="auto" w:fill="auto"/>
            <w:hideMark/>
          </w:tcPr>
          <w:p w14:paraId="6AC86BC5" w14:textId="77777777" w:rsidR="003E2A2B" w:rsidRPr="002D48A9" w:rsidRDefault="003E2A2B" w:rsidP="001F57D7">
            <w:pPr>
              <w:rPr>
                <w:rFonts w:cs="Arial"/>
                <w:color w:val="000000"/>
                <w:sz w:val="20"/>
                <w:szCs w:val="20"/>
              </w:rPr>
            </w:pPr>
            <w:r w:rsidRPr="002D48A9">
              <w:rPr>
                <w:rFonts w:cs="Arial"/>
                <w:color w:val="000000"/>
                <w:sz w:val="20"/>
                <w:szCs w:val="20"/>
              </w:rPr>
              <w:t>Minor injury from which recovery is expected in the short term; minor psychological upset; inconvenience; any negligible consequence</w:t>
            </w:r>
          </w:p>
        </w:tc>
        <w:tc>
          <w:tcPr>
            <w:tcW w:w="1778" w:type="dxa"/>
            <w:tcBorders>
              <w:top w:val="nil"/>
              <w:left w:val="nil"/>
              <w:bottom w:val="single" w:sz="8" w:space="0" w:color="auto"/>
              <w:right w:val="single" w:sz="8" w:space="0" w:color="auto"/>
            </w:tcBorders>
            <w:shd w:val="clear" w:color="auto" w:fill="auto"/>
            <w:hideMark/>
          </w:tcPr>
          <w:p w14:paraId="25DB66B8" w14:textId="77777777" w:rsidR="003E2A2B" w:rsidRPr="002D48A9" w:rsidRDefault="003E2A2B" w:rsidP="001F57D7">
            <w:pPr>
              <w:rPr>
                <w:rFonts w:cs="Arial"/>
                <w:color w:val="000000"/>
                <w:sz w:val="20"/>
                <w:szCs w:val="20"/>
              </w:rPr>
            </w:pPr>
            <w:r w:rsidRPr="002D48A9">
              <w:rPr>
                <w:rFonts w:cs="Arial"/>
                <w:color w:val="000000"/>
                <w:sz w:val="20"/>
                <w:szCs w:val="20"/>
              </w:rPr>
              <w:t>Single</w:t>
            </w:r>
          </w:p>
        </w:tc>
        <w:tc>
          <w:tcPr>
            <w:tcW w:w="16" w:type="dxa"/>
            <w:vAlign w:val="center"/>
            <w:hideMark/>
          </w:tcPr>
          <w:p w14:paraId="6D0067F3" w14:textId="77777777" w:rsidR="003E2A2B" w:rsidRPr="002D48A9" w:rsidRDefault="003E2A2B" w:rsidP="001F57D7">
            <w:pPr>
              <w:rPr>
                <w:sz w:val="20"/>
                <w:szCs w:val="20"/>
              </w:rPr>
            </w:pPr>
          </w:p>
        </w:tc>
      </w:tr>
    </w:tbl>
    <w:p w14:paraId="0895AA9D" w14:textId="77777777" w:rsidR="003E2A2B" w:rsidRDefault="003E2A2B" w:rsidP="003E2A2B">
      <w:pPr>
        <w:rPr>
          <w:rFonts w:ascii="Calibri" w:hAnsi="Calibri"/>
          <w:sz w:val="22"/>
          <w:szCs w:val="22"/>
        </w:rPr>
      </w:pPr>
    </w:p>
    <w:p w14:paraId="56696A91" w14:textId="77777777" w:rsidR="003E2A2B" w:rsidRPr="0048448A" w:rsidRDefault="003E2A2B" w:rsidP="003E2A2B">
      <w:pPr>
        <w:rPr>
          <w:rFonts w:ascii="Calibri" w:hAnsi="Calibri"/>
          <w:sz w:val="22"/>
          <w:szCs w:val="22"/>
        </w:rPr>
      </w:pPr>
    </w:p>
    <w:tbl>
      <w:tblPr>
        <w:tblW w:w="8931" w:type="dxa"/>
        <w:tblLayout w:type="fixed"/>
        <w:tblCellMar>
          <w:left w:w="30" w:type="dxa"/>
          <w:right w:w="30" w:type="dxa"/>
        </w:tblCellMar>
        <w:tblLook w:val="0000" w:firstRow="0" w:lastRow="0" w:firstColumn="0" w:lastColumn="0" w:noHBand="0" w:noVBand="0"/>
      </w:tblPr>
      <w:tblGrid>
        <w:gridCol w:w="1418"/>
        <w:gridCol w:w="7513"/>
      </w:tblGrid>
      <w:tr w:rsidR="003E2A2B" w:rsidRPr="0048448A" w14:paraId="7050A9BF" w14:textId="77777777" w:rsidTr="001F57D7">
        <w:trPr>
          <w:trHeight w:val="463"/>
        </w:trPr>
        <w:tc>
          <w:tcPr>
            <w:tcW w:w="1418" w:type="dxa"/>
            <w:tcBorders>
              <w:top w:val="single" w:sz="6" w:space="0" w:color="auto"/>
              <w:left w:val="single" w:sz="6" w:space="0" w:color="auto"/>
              <w:bottom w:val="single" w:sz="6" w:space="0" w:color="auto"/>
              <w:right w:val="single" w:sz="6" w:space="0" w:color="auto"/>
            </w:tcBorders>
            <w:shd w:val="clear" w:color="auto" w:fill="auto"/>
          </w:tcPr>
          <w:p w14:paraId="3EFAB67B" w14:textId="77777777" w:rsidR="003E2A2B" w:rsidRPr="0048448A" w:rsidRDefault="003E2A2B" w:rsidP="001F57D7">
            <w:pPr>
              <w:autoSpaceDE w:val="0"/>
              <w:autoSpaceDN w:val="0"/>
              <w:adjustRightInd w:val="0"/>
              <w:rPr>
                <w:rFonts w:asciiTheme="majorHAnsi" w:hAnsiTheme="majorHAnsi" w:cstheme="majorHAnsi"/>
                <w:b/>
                <w:color w:val="000000"/>
                <w:sz w:val="22"/>
                <w:szCs w:val="22"/>
              </w:rPr>
            </w:pP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33376CAB" w14:textId="77777777" w:rsidR="003E2A2B" w:rsidRPr="0048448A" w:rsidRDefault="003E2A2B" w:rsidP="001F57D7">
            <w:pPr>
              <w:autoSpaceDE w:val="0"/>
              <w:autoSpaceDN w:val="0"/>
              <w:adjustRightInd w:val="0"/>
              <w:rPr>
                <w:rFonts w:asciiTheme="majorHAnsi" w:hAnsiTheme="majorHAnsi" w:cstheme="majorHAnsi"/>
                <w:b/>
                <w:color w:val="000000"/>
                <w:sz w:val="22"/>
                <w:szCs w:val="22"/>
              </w:rPr>
            </w:pPr>
            <w:r>
              <w:rPr>
                <w:rFonts w:asciiTheme="majorHAnsi" w:hAnsiTheme="majorHAnsi" w:cstheme="majorHAnsi"/>
                <w:b/>
                <w:bCs/>
                <w:color w:val="000000"/>
                <w:sz w:val="22"/>
                <w:szCs w:val="22"/>
              </w:rPr>
              <w:t>Risk Acceptability</w:t>
            </w:r>
          </w:p>
        </w:tc>
      </w:tr>
      <w:tr w:rsidR="003E2A2B" w:rsidRPr="0048448A" w14:paraId="7E16C839" w14:textId="77777777" w:rsidTr="001F57D7">
        <w:trPr>
          <w:trHeight w:val="463"/>
        </w:trPr>
        <w:tc>
          <w:tcPr>
            <w:tcW w:w="1418" w:type="dxa"/>
            <w:tcBorders>
              <w:top w:val="single" w:sz="8" w:space="0" w:color="auto"/>
              <w:left w:val="single" w:sz="8" w:space="0" w:color="auto"/>
              <w:bottom w:val="single" w:sz="4" w:space="0" w:color="auto"/>
              <w:right w:val="nil"/>
            </w:tcBorders>
            <w:shd w:val="clear" w:color="000000" w:fill="E36C0A"/>
            <w:vAlign w:val="center"/>
          </w:tcPr>
          <w:p w14:paraId="618CE51E"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5</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53E9CEB"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 xml:space="preserve">Unacceptable level of risk.  </w:t>
            </w:r>
          </w:p>
        </w:tc>
      </w:tr>
      <w:tr w:rsidR="003E2A2B" w:rsidRPr="0048448A" w14:paraId="4D54DF1D" w14:textId="77777777" w:rsidTr="001F57D7">
        <w:trPr>
          <w:trHeight w:val="463"/>
        </w:trPr>
        <w:tc>
          <w:tcPr>
            <w:tcW w:w="1418" w:type="dxa"/>
            <w:tcBorders>
              <w:top w:val="nil"/>
              <w:left w:val="single" w:sz="8" w:space="0" w:color="auto"/>
              <w:bottom w:val="single" w:sz="4" w:space="0" w:color="auto"/>
              <w:right w:val="nil"/>
            </w:tcBorders>
            <w:shd w:val="clear" w:color="000000" w:fill="D99594"/>
            <w:vAlign w:val="center"/>
          </w:tcPr>
          <w:p w14:paraId="4B0C1F6D"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B1E8805"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Mandatory elimination or control to reduce risk to an acceptable level</w:t>
            </w:r>
          </w:p>
        </w:tc>
      </w:tr>
      <w:tr w:rsidR="003E2A2B" w:rsidRPr="0048448A" w14:paraId="0F2D1669" w14:textId="77777777" w:rsidTr="001F57D7">
        <w:trPr>
          <w:trHeight w:val="463"/>
        </w:trPr>
        <w:tc>
          <w:tcPr>
            <w:tcW w:w="1418" w:type="dxa"/>
            <w:tcBorders>
              <w:top w:val="nil"/>
              <w:left w:val="single" w:sz="8" w:space="0" w:color="auto"/>
              <w:bottom w:val="nil"/>
              <w:right w:val="nil"/>
            </w:tcBorders>
            <w:shd w:val="clear" w:color="000000" w:fill="FABF8F"/>
            <w:vAlign w:val="center"/>
          </w:tcPr>
          <w:p w14:paraId="4C003752"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3F57322F"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 xml:space="preserve">Undesirable level of risk.  Attempts should be made to eliminate the hazard or implement control measures to reduce risk to an acceptable level.  Shall only be acceptable when further risk reduction is impractical. </w:t>
            </w:r>
          </w:p>
        </w:tc>
      </w:tr>
      <w:tr w:rsidR="003E2A2B" w:rsidRPr="0048448A" w14:paraId="6262AA72" w14:textId="77777777" w:rsidTr="001F57D7">
        <w:trPr>
          <w:trHeight w:val="463"/>
        </w:trPr>
        <w:tc>
          <w:tcPr>
            <w:tcW w:w="1418" w:type="dxa"/>
            <w:tcBorders>
              <w:top w:val="single" w:sz="4" w:space="0" w:color="auto"/>
              <w:left w:val="single" w:sz="8" w:space="0" w:color="auto"/>
              <w:bottom w:val="single" w:sz="4" w:space="0" w:color="auto"/>
              <w:right w:val="nil"/>
            </w:tcBorders>
            <w:shd w:val="clear" w:color="000000" w:fill="FFFF66"/>
            <w:vAlign w:val="center"/>
          </w:tcPr>
          <w:p w14:paraId="4FC16BBF"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A4F61AB"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Acceptable where cost of further reduction outweighs benefits gained or where further risk reduction is impractical</w:t>
            </w:r>
          </w:p>
        </w:tc>
      </w:tr>
      <w:tr w:rsidR="003E2A2B" w:rsidRPr="0048448A" w14:paraId="0F04ACB2" w14:textId="77777777" w:rsidTr="001F57D7">
        <w:trPr>
          <w:trHeight w:val="463"/>
        </w:trPr>
        <w:tc>
          <w:tcPr>
            <w:tcW w:w="1418" w:type="dxa"/>
            <w:tcBorders>
              <w:top w:val="nil"/>
              <w:left w:val="single" w:sz="8" w:space="0" w:color="auto"/>
              <w:bottom w:val="single" w:sz="8" w:space="0" w:color="auto"/>
              <w:right w:val="nil"/>
            </w:tcBorders>
            <w:shd w:val="clear" w:color="000000" w:fill="9EFEB5"/>
            <w:vAlign w:val="center"/>
          </w:tcPr>
          <w:p w14:paraId="7E31C2A2"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604BE48" w14:textId="77777777" w:rsidR="003E2A2B" w:rsidRPr="00AD308F" w:rsidRDefault="003E2A2B" w:rsidP="001F57D7">
            <w:pPr>
              <w:autoSpaceDE w:val="0"/>
              <w:autoSpaceDN w:val="0"/>
              <w:adjustRightInd w:val="0"/>
              <w:rPr>
                <w:rFonts w:cs="Arial"/>
                <w:color w:val="000000"/>
                <w:sz w:val="20"/>
                <w:szCs w:val="20"/>
              </w:rPr>
            </w:pPr>
            <w:r w:rsidRPr="00AD308F">
              <w:rPr>
                <w:rFonts w:cs="Arial"/>
                <w:color w:val="000000"/>
                <w:sz w:val="20"/>
                <w:szCs w:val="20"/>
              </w:rPr>
              <w:t>Acceptable, no further action required</w:t>
            </w:r>
          </w:p>
        </w:tc>
      </w:tr>
    </w:tbl>
    <w:p w14:paraId="4161E8A7" w14:textId="77777777" w:rsidR="003E2A2B" w:rsidRPr="0048448A" w:rsidRDefault="003E2A2B" w:rsidP="003E2A2B">
      <w:pPr>
        <w:rPr>
          <w:rFonts w:ascii="Cambria" w:eastAsia="Cambria" w:hAnsi="Cambria" w:cs="Cambria"/>
          <w:b/>
          <w:bCs/>
          <w:color w:val="345A8A"/>
          <w:sz w:val="32"/>
          <w:szCs w:val="32"/>
          <w:u w:color="345A8A"/>
        </w:rPr>
      </w:pPr>
    </w:p>
    <w:p w14:paraId="045FFD6B" w14:textId="6D91D6E0" w:rsidR="00A309CF" w:rsidRDefault="00A309CF">
      <w:pPr>
        <w:spacing w:after="0"/>
        <w:textboxTightWrap w:val="none"/>
      </w:pPr>
    </w:p>
    <w:sectPr w:rsidR="00A309CF" w:rsidSect="003E2A2B">
      <w:footerReference w:type="first" r:id="rId23"/>
      <w:pgSz w:w="11906" w:h="16838" w:code="9"/>
      <w:pgMar w:top="1021" w:right="1021" w:bottom="1021" w:left="102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D2015" w14:textId="77777777" w:rsidR="00701FD6" w:rsidRDefault="00701FD6">
      <w:r>
        <w:separator/>
      </w:r>
    </w:p>
  </w:endnote>
  <w:endnote w:type="continuationSeparator" w:id="0">
    <w:p w14:paraId="78C52587" w14:textId="77777777" w:rsidR="00701FD6" w:rsidRDefault="00701FD6">
      <w:r>
        <w:continuationSeparator/>
      </w:r>
    </w:p>
  </w:endnote>
  <w:endnote w:type="continuationNotice" w:id="1">
    <w:p w14:paraId="5F7019C6" w14:textId="77777777" w:rsidR="00701FD6" w:rsidRDefault="00701F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348415"/>
      <w:docPartObj>
        <w:docPartGallery w:val="Page Numbers (Bottom of Page)"/>
        <w:docPartUnique/>
      </w:docPartObj>
    </w:sdtPr>
    <w:sdtContent>
      <w:sdt>
        <w:sdtPr>
          <w:id w:val="1728636285"/>
          <w:docPartObj>
            <w:docPartGallery w:val="Page Numbers (Top of Page)"/>
            <w:docPartUnique/>
          </w:docPartObj>
        </w:sdtPr>
        <w:sdtContent>
          <w:p w14:paraId="70A2ABA8" w14:textId="3C49719F" w:rsidR="002249F5" w:rsidRDefault="002249F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2FD8507" w14:textId="23CD6B49" w:rsidR="002249F5" w:rsidRDefault="0022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00D60" w14:textId="77777777" w:rsidR="002E0E3B" w:rsidRDefault="002E0E3B" w:rsidP="00C71952">
    <w:pPr>
      <w:pStyle w:val="Footer"/>
      <w:pBdr>
        <w:top w:val="single" w:sz="4" w:space="1" w:color="auto"/>
      </w:pBdr>
    </w:pPr>
    <w:r>
      <w:t>Version:  0.1</w:t>
    </w:r>
    <w:r>
      <w:tab/>
      <w:t xml:space="preserve">Page </w:t>
    </w:r>
    <w:r>
      <w:rPr>
        <w:noProof/>
      </w:rPr>
      <w:fldChar w:fldCharType="begin"/>
    </w:r>
    <w:r>
      <w:instrText xml:space="preserve"> PAGE </w:instrText>
    </w:r>
    <w:r>
      <w:fldChar w:fldCharType="separate"/>
    </w:r>
    <w:r>
      <w:rPr>
        <w:noProof/>
      </w:rPr>
      <w:t>0</w:t>
    </w:r>
    <w:r>
      <w:rPr>
        <w:noProof/>
      </w:rPr>
      <w:fldChar w:fldCharType="end"/>
    </w:r>
  </w:p>
  <w:p w14:paraId="546E03CD" w14:textId="77777777" w:rsidR="002E0E3B" w:rsidRDefault="002E0E3B">
    <w:pPr>
      <w:pStyle w:val="Footer"/>
    </w:pPr>
    <w:r>
      <w:t>Date:       May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5ECEF" w14:textId="77777777" w:rsidR="00701FD6" w:rsidRDefault="00701FD6">
      <w:r>
        <w:separator/>
      </w:r>
    </w:p>
  </w:footnote>
  <w:footnote w:type="continuationSeparator" w:id="0">
    <w:p w14:paraId="557FB15F" w14:textId="77777777" w:rsidR="00701FD6" w:rsidRDefault="00701FD6">
      <w:r>
        <w:continuationSeparator/>
      </w:r>
    </w:p>
  </w:footnote>
  <w:footnote w:type="continuationNotice" w:id="1">
    <w:p w14:paraId="6F580309" w14:textId="77777777" w:rsidR="00701FD6" w:rsidRDefault="00701F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26C3" w14:textId="77777777" w:rsidR="002E0E3B" w:rsidRDefault="002E0E3B" w:rsidP="00DA41AC">
    <w:pPr>
      <w:pStyle w:val="Header"/>
      <w:pBdr>
        <w:bottom w:val="single" w:sz="12" w:space="31" w:color="003350"/>
      </w:pBdr>
    </w:pPr>
  </w:p>
  <w:p w14:paraId="40D3E014" w14:textId="77777777" w:rsidR="002E0E3B" w:rsidRDefault="002E0E3B" w:rsidP="00DA41AC">
    <w:pPr>
      <w:pStyle w:val="Header"/>
      <w:pBdr>
        <w:bottom w:val="single" w:sz="12" w:space="31" w:color="003350"/>
      </w:pBdr>
      <w:tabs>
        <w:tab w:val="clear" w:pos="9639"/>
        <w:tab w:val="right" w:pos="9638"/>
      </w:tabs>
    </w:pPr>
  </w:p>
  <w:p w14:paraId="1B4845EC" w14:textId="77777777" w:rsidR="002E0E3B" w:rsidRDefault="002E0E3B" w:rsidP="00DA41AC">
    <w:pPr>
      <w:pStyle w:val="Header"/>
      <w:pBdr>
        <w:bottom w:val="single" w:sz="12" w:space="31" w:color="003350"/>
      </w:pBdr>
      <w:tabs>
        <w:tab w:val="clear" w:pos="9639"/>
        <w:tab w:val="right" w:pos="9638"/>
      </w:tabs>
    </w:pPr>
    <w:r>
      <w:rPr>
        <w:b w:val="0"/>
        <w:noProof/>
      </w:rPr>
      <w:drawing>
        <wp:anchor distT="0" distB="0" distL="114300" distR="114300" simplePos="0" relativeHeight="251658240" behindDoc="1" locked="0" layoutInCell="1" allowOverlap="1" wp14:anchorId="6A29E64B" wp14:editId="6474B378">
          <wp:simplePos x="0" y="0"/>
          <wp:positionH relativeFrom="page">
            <wp:posOffset>648335</wp:posOffset>
          </wp:positionH>
          <wp:positionV relativeFrom="page">
            <wp:posOffset>396240</wp:posOffset>
          </wp:positionV>
          <wp:extent cx="2160270" cy="543560"/>
          <wp:effectExtent l="19050" t="0" r="0" b="0"/>
          <wp:wrapTight wrapText="bothSides">
            <wp:wrapPolygon edited="0">
              <wp:start x="-190" y="0"/>
              <wp:lineTo x="-190" y="21196"/>
              <wp:lineTo x="21524" y="21196"/>
              <wp:lineTo x="21524" y="0"/>
              <wp:lineTo x="-190" y="0"/>
            </wp:wrapPolygon>
          </wp:wrapTight>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60270" cy="54356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483A2CFA"/>
    <w:lvl w:ilvl="0" w:tplc="822E7E34">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03535"/>
    <w:multiLevelType w:val="hybridMultilevel"/>
    <w:tmpl w:val="DDB648FC"/>
    <w:lvl w:ilvl="0" w:tplc="509AB3CA">
      <w:start w:val="1"/>
      <w:numFmt w:val="bullet"/>
      <w:lvlText w:val=""/>
      <w:lvlJc w:val="left"/>
      <w:pPr>
        <w:ind w:left="720" w:hanging="360"/>
      </w:pPr>
      <w:rPr>
        <w:rFonts w:ascii="Symbol" w:hAnsi="Symbol" w:hint="default"/>
      </w:rPr>
    </w:lvl>
    <w:lvl w:ilvl="1" w:tplc="D7CC5AEC">
      <w:start w:val="1"/>
      <w:numFmt w:val="bullet"/>
      <w:lvlText w:val="o"/>
      <w:lvlJc w:val="left"/>
      <w:pPr>
        <w:ind w:left="1440" w:hanging="360"/>
      </w:pPr>
      <w:rPr>
        <w:rFonts w:ascii="Courier New" w:hAnsi="Courier New" w:hint="default"/>
      </w:rPr>
    </w:lvl>
    <w:lvl w:ilvl="2" w:tplc="701A33FC">
      <w:start w:val="1"/>
      <w:numFmt w:val="bullet"/>
      <w:lvlText w:val=""/>
      <w:lvlJc w:val="left"/>
      <w:pPr>
        <w:ind w:left="2160" w:hanging="360"/>
      </w:pPr>
      <w:rPr>
        <w:rFonts w:ascii="Wingdings" w:hAnsi="Wingdings" w:hint="default"/>
      </w:rPr>
    </w:lvl>
    <w:lvl w:ilvl="3" w:tplc="B0E2548C">
      <w:start w:val="1"/>
      <w:numFmt w:val="bullet"/>
      <w:lvlText w:val=""/>
      <w:lvlJc w:val="left"/>
      <w:pPr>
        <w:ind w:left="2880" w:hanging="360"/>
      </w:pPr>
      <w:rPr>
        <w:rFonts w:ascii="Symbol" w:hAnsi="Symbol" w:hint="default"/>
      </w:rPr>
    </w:lvl>
    <w:lvl w:ilvl="4" w:tplc="15A6EB56">
      <w:start w:val="1"/>
      <w:numFmt w:val="bullet"/>
      <w:lvlText w:val="o"/>
      <w:lvlJc w:val="left"/>
      <w:pPr>
        <w:ind w:left="3600" w:hanging="360"/>
      </w:pPr>
      <w:rPr>
        <w:rFonts w:ascii="Courier New" w:hAnsi="Courier New" w:hint="default"/>
      </w:rPr>
    </w:lvl>
    <w:lvl w:ilvl="5" w:tplc="C7187BAA">
      <w:start w:val="1"/>
      <w:numFmt w:val="bullet"/>
      <w:lvlText w:val=""/>
      <w:lvlJc w:val="left"/>
      <w:pPr>
        <w:ind w:left="4320" w:hanging="360"/>
      </w:pPr>
      <w:rPr>
        <w:rFonts w:ascii="Wingdings" w:hAnsi="Wingdings" w:hint="default"/>
      </w:rPr>
    </w:lvl>
    <w:lvl w:ilvl="6" w:tplc="8F228760">
      <w:start w:val="1"/>
      <w:numFmt w:val="bullet"/>
      <w:lvlText w:val=""/>
      <w:lvlJc w:val="left"/>
      <w:pPr>
        <w:ind w:left="5040" w:hanging="360"/>
      </w:pPr>
      <w:rPr>
        <w:rFonts w:ascii="Symbol" w:hAnsi="Symbol" w:hint="default"/>
      </w:rPr>
    </w:lvl>
    <w:lvl w:ilvl="7" w:tplc="1644A898">
      <w:start w:val="1"/>
      <w:numFmt w:val="bullet"/>
      <w:lvlText w:val="o"/>
      <w:lvlJc w:val="left"/>
      <w:pPr>
        <w:ind w:left="5760" w:hanging="360"/>
      </w:pPr>
      <w:rPr>
        <w:rFonts w:ascii="Courier New" w:hAnsi="Courier New" w:hint="default"/>
      </w:rPr>
    </w:lvl>
    <w:lvl w:ilvl="8" w:tplc="822AE8DA">
      <w:start w:val="1"/>
      <w:numFmt w:val="bullet"/>
      <w:lvlText w:val=""/>
      <w:lvlJc w:val="left"/>
      <w:pPr>
        <w:ind w:left="6480" w:hanging="360"/>
      </w:pPr>
      <w:rPr>
        <w:rFonts w:ascii="Wingdings" w:hAnsi="Wingdings" w:hint="default"/>
      </w:rPr>
    </w:lvl>
  </w:abstractNum>
  <w:abstractNum w:abstractNumId="2" w15:restartNumberingAfterBreak="0">
    <w:nsid w:val="1006B140"/>
    <w:multiLevelType w:val="hybridMultilevel"/>
    <w:tmpl w:val="EBD25B14"/>
    <w:lvl w:ilvl="0" w:tplc="74E63B8A">
      <w:numFmt w:val="bullet"/>
      <w:lvlText w:val="•"/>
      <w:lvlJc w:val="left"/>
      <w:pPr>
        <w:ind w:left="720" w:hanging="360"/>
      </w:pPr>
      <w:rPr>
        <w:rFonts w:ascii="Calibri" w:hAnsi="Calibri" w:hint="default"/>
      </w:rPr>
    </w:lvl>
    <w:lvl w:ilvl="1" w:tplc="A77810BE">
      <w:start w:val="1"/>
      <w:numFmt w:val="bullet"/>
      <w:lvlText w:val="o"/>
      <w:lvlJc w:val="left"/>
      <w:pPr>
        <w:ind w:left="1440" w:hanging="360"/>
      </w:pPr>
      <w:rPr>
        <w:rFonts w:ascii="Courier New" w:hAnsi="Courier New" w:hint="default"/>
      </w:rPr>
    </w:lvl>
    <w:lvl w:ilvl="2" w:tplc="931C058C">
      <w:start w:val="1"/>
      <w:numFmt w:val="bullet"/>
      <w:lvlText w:val=""/>
      <w:lvlJc w:val="left"/>
      <w:pPr>
        <w:ind w:left="2160" w:hanging="360"/>
      </w:pPr>
      <w:rPr>
        <w:rFonts w:ascii="Wingdings" w:hAnsi="Wingdings" w:hint="default"/>
      </w:rPr>
    </w:lvl>
    <w:lvl w:ilvl="3" w:tplc="2BD637E2">
      <w:start w:val="1"/>
      <w:numFmt w:val="bullet"/>
      <w:lvlText w:val=""/>
      <w:lvlJc w:val="left"/>
      <w:pPr>
        <w:ind w:left="2880" w:hanging="360"/>
      </w:pPr>
      <w:rPr>
        <w:rFonts w:ascii="Symbol" w:hAnsi="Symbol" w:hint="default"/>
      </w:rPr>
    </w:lvl>
    <w:lvl w:ilvl="4" w:tplc="321A8266">
      <w:start w:val="1"/>
      <w:numFmt w:val="bullet"/>
      <w:lvlText w:val="o"/>
      <w:lvlJc w:val="left"/>
      <w:pPr>
        <w:ind w:left="3600" w:hanging="360"/>
      </w:pPr>
      <w:rPr>
        <w:rFonts w:ascii="Courier New" w:hAnsi="Courier New" w:hint="default"/>
      </w:rPr>
    </w:lvl>
    <w:lvl w:ilvl="5" w:tplc="E7041E90">
      <w:start w:val="1"/>
      <w:numFmt w:val="bullet"/>
      <w:lvlText w:val=""/>
      <w:lvlJc w:val="left"/>
      <w:pPr>
        <w:ind w:left="4320" w:hanging="360"/>
      </w:pPr>
      <w:rPr>
        <w:rFonts w:ascii="Wingdings" w:hAnsi="Wingdings" w:hint="default"/>
      </w:rPr>
    </w:lvl>
    <w:lvl w:ilvl="6" w:tplc="F51CF752">
      <w:start w:val="1"/>
      <w:numFmt w:val="bullet"/>
      <w:lvlText w:val=""/>
      <w:lvlJc w:val="left"/>
      <w:pPr>
        <w:ind w:left="5040" w:hanging="360"/>
      </w:pPr>
      <w:rPr>
        <w:rFonts w:ascii="Symbol" w:hAnsi="Symbol" w:hint="default"/>
      </w:rPr>
    </w:lvl>
    <w:lvl w:ilvl="7" w:tplc="AD3C75E6">
      <w:start w:val="1"/>
      <w:numFmt w:val="bullet"/>
      <w:lvlText w:val="o"/>
      <w:lvlJc w:val="left"/>
      <w:pPr>
        <w:ind w:left="5760" w:hanging="360"/>
      </w:pPr>
      <w:rPr>
        <w:rFonts w:ascii="Courier New" w:hAnsi="Courier New" w:hint="default"/>
      </w:rPr>
    </w:lvl>
    <w:lvl w:ilvl="8" w:tplc="81C87488">
      <w:start w:val="1"/>
      <w:numFmt w:val="bullet"/>
      <w:lvlText w:val=""/>
      <w:lvlJc w:val="left"/>
      <w:pPr>
        <w:ind w:left="6480" w:hanging="360"/>
      </w:pPr>
      <w:rPr>
        <w:rFonts w:ascii="Wingdings" w:hAnsi="Wingdings" w:hint="default"/>
      </w:rPr>
    </w:lvl>
  </w:abstractNum>
  <w:abstractNum w:abstractNumId="3" w15:restartNumberingAfterBreak="0">
    <w:nsid w:val="24EC3BB3"/>
    <w:multiLevelType w:val="hybridMultilevel"/>
    <w:tmpl w:val="0E54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F4425"/>
    <w:multiLevelType w:val="multilevel"/>
    <w:tmpl w:val="16D8D288"/>
    <w:styleLink w:val="ImportedStyle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5" w15:restartNumberingAfterBreak="0">
    <w:nsid w:val="398C7D9C"/>
    <w:multiLevelType w:val="hybridMultilevel"/>
    <w:tmpl w:val="246E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858ED"/>
    <w:multiLevelType w:val="multilevel"/>
    <w:tmpl w:val="948AE400"/>
    <w:styleLink w:val="List51"/>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7" w15:restartNumberingAfterBreak="0">
    <w:nsid w:val="54DB166D"/>
    <w:multiLevelType w:val="multilevel"/>
    <w:tmpl w:val="C2F4A7B4"/>
    <w:lvl w:ilvl="0">
      <w:start w:val="1"/>
      <w:numFmt w:val="decimal"/>
      <w:pStyle w:val="Heading1"/>
      <w:lvlText w:val="%1"/>
      <w:lvlJc w:val="left"/>
      <w:pPr>
        <w:ind w:left="57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F41C418"/>
    <w:multiLevelType w:val="hybridMultilevel"/>
    <w:tmpl w:val="7132058E"/>
    <w:lvl w:ilvl="0" w:tplc="8B7EF28A">
      <w:start w:val="1"/>
      <w:numFmt w:val="bullet"/>
      <w:lvlText w:val=""/>
      <w:lvlJc w:val="left"/>
      <w:pPr>
        <w:ind w:left="720" w:hanging="360"/>
      </w:pPr>
      <w:rPr>
        <w:rFonts w:ascii="Symbol" w:hAnsi="Symbol" w:hint="default"/>
      </w:rPr>
    </w:lvl>
    <w:lvl w:ilvl="1" w:tplc="24DEA3E8">
      <w:start w:val="1"/>
      <w:numFmt w:val="bullet"/>
      <w:lvlText w:val="o"/>
      <w:lvlJc w:val="left"/>
      <w:pPr>
        <w:ind w:left="1440" w:hanging="360"/>
      </w:pPr>
      <w:rPr>
        <w:rFonts w:ascii="Courier New" w:hAnsi="Courier New" w:hint="default"/>
      </w:rPr>
    </w:lvl>
    <w:lvl w:ilvl="2" w:tplc="7A40440C">
      <w:start w:val="1"/>
      <w:numFmt w:val="bullet"/>
      <w:lvlText w:val=""/>
      <w:lvlJc w:val="left"/>
      <w:pPr>
        <w:ind w:left="2160" w:hanging="360"/>
      </w:pPr>
      <w:rPr>
        <w:rFonts w:ascii="Wingdings" w:hAnsi="Wingdings" w:hint="default"/>
      </w:rPr>
    </w:lvl>
    <w:lvl w:ilvl="3" w:tplc="E0F6B906">
      <w:start w:val="1"/>
      <w:numFmt w:val="bullet"/>
      <w:lvlText w:val=""/>
      <w:lvlJc w:val="left"/>
      <w:pPr>
        <w:ind w:left="2880" w:hanging="360"/>
      </w:pPr>
      <w:rPr>
        <w:rFonts w:ascii="Symbol" w:hAnsi="Symbol" w:hint="default"/>
      </w:rPr>
    </w:lvl>
    <w:lvl w:ilvl="4" w:tplc="C50284DC">
      <w:start w:val="1"/>
      <w:numFmt w:val="bullet"/>
      <w:lvlText w:val="o"/>
      <w:lvlJc w:val="left"/>
      <w:pPr>
        <w:ind w:left="3600" w:hanging="360"/>
      </w:pPr>
      <w:rPr>
        <w:rFonts w:ascii="Courier New" w:hAnsi="Courier New" w:hint="default"/>
      </w:rPr>
    </w:lvl>
    <w:lvl w:ilvl="5" w:tplc="8D8A4CB8">
      <w:start w:val="1"/>
      <w:numFmt w:val="bullet"/>
      <w:lvlText w:val=""/>
      <w:lvlJc w:val="left"/>
      <w:pPr>
        <w:ind w:left="4320" w:hanging="360"/>
      </w:pPr>
      <w:rPr>
        <w:rFonts w:ascii="Wingdings" w:hAnsi="Wingdings" w:hint="default"/>
      </w:rPr>
    </w:lvl>
    <w:lvl w:ilvl="6" w:tplc="969669C8">
      <w:start w:val="1"/>
      <w:numFmt w:val="bullet"/>
      <w:lvlText w:val=""/>
      <w:lvlJc w:val="left"/>
      <w:pPr>
        <w:ind w:left="5040" w:hanging="360"/>
      </w:pPr>
      <w:rPr>
        <w:rFonts w:ascii="Symbol" w:hAnsi="Symbol" w:hint="default"/>
      </w:rPr>
    </w:lvl>
    <w:lvl w:ilvl="7" w:tplc="B8088192">
      <w:start w:val="1"/>
      <w:numFmt w:val="bullet"/>
      <w:lvlText w:val="o"/>
      <w:lvlJc w:val="left"/>
      <w:pPr>
        <w:ind w:left="5760" w:hanging="360"/>
      </w:pPr>
      <w:rPr>
        <w:rFonts w:ascii="Courier New" w:hAnsi="Courier New" w:hint="default"/>
      </w:rPr>
    </w:lvl>
    <w:lvl w:ilvl="8" w:tplc="2E7CD1B2">
      <w:start w:val="1"/>
      <w:numFmt w:val="bullet"/>
      <w:lvlText w:val=""/>
      <w:lvlJc w:val="left"/>
      <w:pPr>
        <w:ind w:left="6480" w:hanging="360"/>
      </w:pPr>
      <w:rPr>
        <w:rFonts w:ascii="Wingdings" w:hAnsi="Wingdings" w:hint="default"/>
      </w:rPr>
    </w:lvl>
  </w:abstractNum>
  <w:abstractNum w:abstractNumId="9" w15:restartNumberingAfterBreak="0">
    <w:nsid w:val="68091D83"/>
    <w:multiLevelType w:val="hybridMultilevel"/>
    <w:tmpl w:val="78E67702"/>
    <w:lvl w:ilvl="0" w:tplc="24E842AC">
      <w:start w:val="1"/>
      <w:numFmt w:val="bullet"/>
      <w:lvlText w:val=""/>
      <w:lvlJc w:val="left"/>
      <w:pPr>
        <w:ind w:left="720" w:hanging="360"/>
      </w:pPr>
      <w:rPr>
        <w:rFonts w:ascii="Symbol" w:hAnsi="Symbol" w:hint="default"/>
      </w:rPr>
    </w:lvl>
    <w:lvl w:ilvl="1" w:tplc="3260E40C">
      <w:start w:val="1"/>
      <w:numFmt w:val="bullet"/>
      <w:lvlText w:val="o"/>
      <w:lvlJc w:val="left"/>
      <w:pPr>
        <w:ind w:left="1440" w:hanging="360"/>
      </w:pPr>
      <w:rPr>
        <w:rFonts w:ascii="Courier New" w:hAnsi="Courier New" w:hint="default"/>
      </w:rPr>
    </w:lvl>
    <w:lvl w:ilvl="2" w:tplc="59020118">
      <w:start w:val="1"/>
      <w:numFmt w:val="bullet"/>
      <w:lvlText w:val=""/>
      <w:lvlJc w:val="left"/>
      <w:pPr>
        <w:ind w:left="2160" w:hanging="360"/>
      </w:pPr>
      <w:rPr>
        <w:rFonts w:ascii="Wingdings" w:hAnsi="Wingdings" w:hint="default"/>
      </w:rPr>
    </w:lvl>
    <w:lvl w:ilvl="3" w:tplc="730ABA5E">
      <w:start w:val="1"/>
      <w:numFmt w:val="bullet"/>
      <w:lvlText w:val=""/>
      <w:lvlJc w:val="left"/>
      <w:pPr>
        <w:ind w:left="2880" w:hanging="360"/>
      </w:pPr>
      <w:rPr>
        <w:rFonts w:ascii="Symbol" w:hAnsi="Symbol" w:hint="default"/>
      </w:rPr>
    </w:lvl>
    <w:lvl w:ilvl="4" w:tplc="38A0AE64">
      <w:start w:val="1"/>
      <w:numFmt w:val="bullet"/>
      <w:lvlText w:val="o"/>
      <w:lvlJc w:val="left"/>
      <w:pPr>
        <w:ind w:left="3600" w:hanging="360"/>
      </w:pPr>
      <w:rPr>
        <w:rFonts w:ascii="Courier New" w:hAnsi="Courier New" w:hint="default"/>
      </w:rPr>
    </w:lvl>
    <w:lvl w:ilvl="5" w:tplc="C3C041D0">
      <w:start w:val="1"/>
      <w:numFmt w:val="bullet"/>
      <w:lvlText w:val=""/>
      <w:lvlJc w:val="left"/>
      <w:pPr>
        <w:ind w:left="4320" w:hanging="360"/>
      </w:pPr>
      <w:rPr>
        <w:rFonts w:ascii="Wingdings" w:hAnsi="Wingdings" w:hint="default"/>
      </w:rPr>
    </w:lvl>
    <w:lvl w:ilvl="6" w:tplc="21C27670">
      <w:start w:val="1"/>
      <w:numFmt w:val="bullet"/>
      <w:lvlText w:val=""/>
      <w:lvlJc w:val="left"/>
      <w:pPr>
        <w:ind w:left="5040" w:hanging="360"/>
      </w:pPr>
      <w:rPr>
        <w:rFonts w:ascii="Symbol" w:hAnsi="Symbol" w:hint="default"/>
      </w:rPr>
    </w:lvl>
    <w:lvl w:ilvl="7" w:tplc="0A440FB8">
      <w:start w:val="1"/>
      <w:numFmt w:val="bullet"/>
      <w:lvlText w:val="o"/>
      <w:lvlJc w:val="left"/>
      <w:pPr>
        <w:ind w:left="5760" w:hanging="360"/>
      </w:pPr>
      <w:rPr>
        <w:rFonts w:ascii="Courier New" w:hAnsi="Courier New" w:hint="default"/>
      </w:rPr>
    </w:lvl>
    <w:lvl w:ilvl="8" w:tplc="5D96C466">
      <w:start w:val="1"/>
      <w:numFmt w:val="bullet"/>
      <w:lvlText w:val=""/>
      <w:lvlJc w:val="left"/>
      <w:pPr>
        <w:ind w:left="6480" w:hanging="360"/>
      </w:pPr>
      <w:rPr>
        <w:rFonts w:ascii="Wingdings" w:hAnsi="Wingdings" w:hint="default"/>
      </w:rPr>
    </w:lvl>
  </w:abstractNum>
  <w:abstractNum w:abstractNumId="10" w15:restartNumberingAfterBreak="0">
    <w:nsid w:val="72229BBF"/>
    <w:multiLevelType w:val="hybridMultilevel"/>
    <w:tmpl w:val="D1E61360"/>
    <w:lvl w:ilvl="0" w:tplc="BD74BFD6">
      <w:start w:val="1"/>
      <w:numFmt w:val="bullet"/>
      <w:lvlText w:val=""/>
      <w:lvlJc w:val="left"/>
      <w:pPr>
        <w:ind w:left="720" w:hanging="360"/>
      </w:pPr>
      <w:rPr>
        <w:rFonts w:ascii="Symbol" w:hAnsi="Symbol" w:hint="default"/>
      </w:rPr>
    </w:lvl>
    <w:lvl w:ilvl="1" w:tplc="FA145818">
      <w:start w:val="1"/>
      <w:numFmt w:val="bullet"/>
      <w:lvlText w:val="o"/>
      <w:lvlJc w:val="left"/>
      <w:pPr>
        <w:ind w:left="1440" w:hanging="360"/>
      </w:pPr>
      <w:rPr>
        <w:rFonts w:ascii="Courier New" w:hAnsi="Courier New" w:hint="default"/>
      </w:rPr>
    </w:lvl>
    <w:lvl w:ilvl="2" w:tplc="F6F016FE">
      <w:start w:val="1"/>
      <w:numFmt w:val="bullet"/>
      <w:lvlText w:val=""/>
      <w:lvlJc w:val="left"/>
      <w:pPr>
        <w:ind w:left="2160" w:hanging="360"/>
      </w:pPr>
      <w:rPr>
        <w:rFonts w:ascii="Wingdings" w:hAnsi="Wingdings" w:hint="default"/>
      </w:rPr>
    </w:lvl>
    <w:lvl w:ilvl="3" w:tplc="6FB8436A">
      <w:start w:val="1"/>
      <w:numFmt w:val="bullet"/>
      <w:lvlText w:val=""/>
      <w:lvlJc w:val="left"/>
      <w:pPr>
        <w:ind w:left="2880" w:hanging="360"/>
      </w:pPr>
      <w:rPr>
        <w:rFonts w:ascii="Symbol" w:hAnsi="Symbol" w:hint="default"/>
      </w:rPr>
    </w:lvl>
    <w:lvl w:ilvl="4" w:tplc="C80C3240">
      <w:start w:val="1"/>
      <w:numFmt w:val="bullet"/>
      <w:lvlText w:val="o"/>
      <w:lvlJc w:val="left"/>
      <w:pPr>
        <w:ind w:left="3600" w:hanging="360"/>
      </w:pPr>
      <w:rPr>
        <w:rFonts w:ascii="Courier New" w:hAnsi="Courier New" w:hint="default"/>
      </w:rPr>
    </w:lvl>
    <w:lvl w:ilvl="5" w:tplc="0DB2ABEA">
      <w:start w:val="1"/>
      <w:numFmt w:val="bullet"/>
      <w:lvlText w:val=""/>
      <w:lvlJc w:val="left"/>
      <w:pPr>
        <w:ind w:left="4320" w:hanging="360"/>
      </w:pPr>
      <w:rPr>
        <w:rFonts w:ascii="Wingdings" w:hAnsi="Wingdings" w:hint="default"/>
      </w:rPr>
    </w:lvl>
    <w:lvl w:ilvl="6" w:tplc="E4E841B2">
      <w:start w:val="1"/>
      <w:numFmt w:val="bullet"/>
      <w:lvlText w:val=""/>
      <w:lvlJc w:val="left"/>
      <w:pPr>
        <w:ind w:left="5040" w:hanging="360"/>
      </w:pPr>
      <w:rPr>
        <w:rFonts w:ascii="Symbol" w:hAnsi="Symbol" w:hint="default"/>
      </w:rPr>
    </w:lvl>
    <w:lvl w:ilvl="7" w:tplc="AEEE6232">
      <w:start w:val="1"/>
      <w:numFmt w:val="bullet"/>
      <w:lvlText w:val="o"/>
      <w:lvlJc w:val="left"/>
      <w:pPr>
        <w:ind w:left="5760" w:hanging="360"/>
      </w:pPr>
      <w:rPr>
        <w:rFonts w:ascii="Courier New" w:hAnsi="Courier New" w:hint="default"/>
      </w:rPr>
    </w:lvl>
    <w:lvl w:ilvl="8" w:tplc="B41E5922">
      <w:start w:val="1"/>
      <w:numFmt w:val="bullet"/>
      <w:lvlText w:val=""/>
      <w:lvlJc w:val="left"/>
      <w:pPr>
        <w:ind w:left="6480" w:hanging="360"/>
      </w:pPr>
      <w:rPr>
        <w:rFonts w:ascii="Wingdings" w:hAnsi="Wingdings" w:hint="default"/>
      </w:rPr>
    </w:lvl>
  </w:abstractNum>
  <w:abstractNum w:abstractNumId="11" w15:restartNumberingAfterBreak="0">
    <w:nsid w:val="73DD2B23"/>
    <w:multiLevelType w:val="multilevel"/>
    <w:tmpl w:val="3FC8355E"/>
    <w:lvl w:ilvl="0">
      <w:start w:val="1"/>
      <w:numFmt w:val="decimal"/>
      <w:pStyle w:val="NumberedHeading"/>
      <w:lvlText w:val="%1"/>
      <w:lvlJc w:val="left"/>
      <w:pPr>
        <w:tabs>
          <w:tab w:val="num" w:pos="432"/>
        </w:tabs>
        <w:ind w:left="432" w:hanging="432"/>
      </w:pPr>
    </w:lvl>
    <w:lvl w:ilvl="1">
      <w:start w:val="1"/>
      <w:numFmt w:val="decimal"/>
      <w:pStyle w:val="NumberedHeading2"/>
      <w:lvlText w:val="%1.%2"/>
      <w:lvlJc w:val="left"/>
      <w:pPr>
        <w:tabs>
          <w:tab w:val="num" w:pos="576"/>
        </w:tabs>
        <w:ind w:left="576" w:hanging="576"/>
      </w:pPr>
    </w:lvl>
    <w:lvl w:ilvl="2">
      <w:start w:val="1"/>
      <w:numFmt w:val="decimal"/>
      <w:pStyle w:val="Numbered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7EE2D72"/>
    <w:multiLevelType w:val="hybridMultilevel"/>
    <w:tmpl w:val="47D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458217">
    <w:abstractNumId w:val="11"/>
  </w:num>
  <w:num w:numId="2" w16cid:durableId="593512053">
    <w:abstractNumId w:val="0"/>
  </w:num>
  <w:num w:numId="3" w16cid:durableId="595134194">
    <w:abstractNumId w:val="7"/>
  </w:num>
  <w:num w:numId="4" w16cid:durableId="42293031">
    <w:abstractNumId w:val="4"/>
  </w:num>
  <w:num w:numId="5" w16cid:durableId="178005737">
    <w:abstractNumId w:val="7"/>
  </w:num>
  <w:num w:numId="6" w16cid:durableId="662196524">
    <w:abstractNumId w:val="7"/>
  </w:num>
  <w:num w:numId="7" w16cid:durableId="353649998">
    <w:abstractNumId w:val="5"/>
  </w:num>
  <w:num w:numId="8" w16cid:durableId="1431663502">
    <w:abstractNumId w:val="3"/>
  </w:num>
  <w:num w:numId="9" w16cid:durableId="74324752">
    <w:abstractNumId w:val="7"/>
  </w:num>
  <w:num w:numId="10" w16cid:durableId="1878809321">
    <w:abstractNumId w:val="7"/>
  </w:num>
  <w:num w:numId="11" w16cid:durableId="576092988">
    <w:abstractNumId w:val="12"/>
  </w:num>
  <w:num w:numId="12" w16cid:durableId="773087202">
    <w:abstractNumId w:val="6"/>
  </w:num>
  <w:num w:numId="13" w16cid:durableId="157507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7259216">
    <w:abstractNumId w:val="7"/>
  </w:num>
  <w:num w:numId="15" w16cid:durableId="2044670180">
    <w:abstractNumId w:val="10"/>
  </w:num>
  <w:num w:numId="16" w16cid:durableId="378672251">
    <w:abstractNumId w:val="1"/>
  </w:num>
  <w:num w:numId="17" w16cid:durableId="822964999">
    <w:abstractNumId w:val="2"/>
  </w:num>
  <w:num w:numId="18" w16cid:durableId="1851219896">
    <w:abstractNumId w:val="8"/>
  </w:num>
  <w:num w:numId="19" w16cid:durableId="87041316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00101D"/>
    <w:rsid w:val="00001392"/>
    <w:rsid w:val="0000300B"/>
    <w:rsid w:val="000057E7"/>
    <w:rsid w:val="00005C23"/>
    <w:rsid w:val="00006D24"/>
    <w:rsid w:val="00006E42"/>
    <w:rsid w:val="00007DA7"/>
    <w:rsid w:val="000105AC"/>
    <w:rsid w:val="0001169A"/>
    <w:rsid w:val="000131FB"/>
    <w:rsid w:val="00014D4F"/>
    <w:rsid w:val="000163D4"/>
    <w:rsid w:val="0001644E"/>
    <w:rsid w:val="00017485"/>
    <w:rsid w:val="00020C60"/>
    <w:rsid w:val="00021367"/>
    <w:rsid w:val="0002137D"/>
    <w:rsid w:val="00021E4B"/>
    <w:rsid w:val="000237C9"/>
    <w:rsid w:val="000241CE"/>
    <w:rsid w:val="000248D0"/>
    <w:rsid w:val="00024DEB"/>
    <w:rsid w:val="000270CB"/>
    <w:rsid w:val="00030315"/>
    <w:rsid w:val="000360A0"/>
    <w:rsid w:val="00037089"/>
    <w:rsid w:val="00041B0C"/>
    <w:rsid w:val="000422B0"/>
    <w:rsid w:val="00042CF5"/>
    <w:rsid w:val="000435A5"/>
    <w:rsid w:val="00044407"/>
    <w:rsid w:val="00045E4F"/>
    <w:rsid w:val="000474F3"/>
    <w:rsid w:val="00047636"/>
    <w:rsid w:val="0005172D"/>
    <w:rsid w:val="00052020"/>
    <w:rsid w:val="00052487"/>
    <w:rsid w:val="000533BC"/>
    <w:rsid w:val="00053E0B"/>
    <w:rsid w:val="00055D55"/>
    <w:rsid w:val="000565E9"/>
    <w:rsid w:val="00062EC0"/>
    <w:rsid w:val="000635C5"/>
    <w:rsid w:val="00066CAB"/>
    <w:rsid w:val="00067153"/>
    <w:rsid w:val="00067364"/>
    <w:rsid w:val="000713A8"/>
    <w:rsid w:val="0007195C"/>
    <w:rsid w:val="000720AA"/>
    <w:rsid w:val="00072772"/>
    <w:rsid w:val="000743D7"/>
    <w:rsid w:val="00080B96"/>
    <w:rsid w:val="0008111B"/>
    <w:rsid w:val="0008125E"/>
    <w:rsid w:val="00081EB5"/>
    <w:rsid w:val="000820BA"/>
    <w:rsid w:val="00085F60"/>
    <w:rsid w:val="000871A9"/>
    <w:rsid w:val="00087A78"/>
    <w:rsid w:val="00090645"/>
    <w:rsid w:val="000923B1"/>
    <w:rsid w:val="00093BDC"/>
    <w:rsid w:val="000956A7"/>
    <w:rsid w:val="0009682E"/>
    <w:rsid w:val="0009769C"/>
    <w:rsid w:val="000A009A"/>
    <w:rsid w:val="000A1A41"/>
    <w:rsid w:val="000A28B4"/>
    <w:rsid w:val="000A4BE0"/>
    <w:rsid w:val="000A6820"/>
    <w:rsid w:val="000A69AB"/>
    <w:rsid w:val="000A6A50"/>
    <w:rsid w:val="000A7882"/>
    <w:rsid w:val="000A7BE8"/>
    <w:rsid w:val="000A7FC1"/>
    <w:rsid w:val="000B10A8"/>
    <w:rsid w:val="000B1F50"/>
    <w:rsid w:val="000B22D2"/>
    <w:rsid w:val="000B295E"/>
    <w:rsid w:val="000B2F18"/>
    <w:rsid w:val="000B42CF"/>
    <w:rsid w:val="000B5915"/>
    <w:rsid w:val="000B591F"/>
    <w:rsid w:val="000B698B"/>
    <w:rsid w:val="000C07B8"/>
    <w:rsid w:val="000C2945"/>
    <w:rsid w:val="000C33BF"/>
    <w:rsid w:val="000C38B5"/>
    <w:rsid w:val="000C52F2"/>
    <w:rsid w:val="000C5A53"/>
    <w:rsid w:val="000D029A"/>
    <w:rsid w:val="000D2721"/>
    <w:rsid w:val="000D35D2"/>
    <w:rsid w:val="000D4152"/>
    <w:rsid w:val="000D49CE"/>
    <w:rsid w:val="000D5CF4"/>
    <w:rsid w:val="000D63F5"/>
    <w:rsid w:val="000D67D7"/>
    <w:rsid w:val="000D6E01"/>
    <w:rsid w:val="000E2955"/>
    <w:rsid w:val="000E33A3"/>
    <w:rsid w:val="000E3963"/>
    <w:rsid w:val="000E4888"/>
    <w:rsid w:val="000E5A43"/>
    <w:rsid w:val="000E5F22"/>
    <w:rsid w:val="000E6289"/>
    <w:rsid w:val="000E6387"/>
    <w:rsid w:val="000E69DD"/>
    <w:rsid w:val="000E6A0F"/>
    <w:rsid w:val="000E78C1"/>
    <w:rsid w:val="000E78C2"/>
    <w:rsid w:val="000F15B3"/>
    <w:rsid w:val="000F2E84"/>
    <w:rsid w:val="000F3370"/>
    <w:rsid w:val="000F626F"/>
    <w:rsid w:val="000F62CC"/>
    <w:rsid w:val="000F7DA0"/>
    <w:rsid w:val="00100EB5"/>
    <w:rsid w:val="00102F7A"/>
    <w:rsid w:val="00103D0E"/>
    <w:rsid w:val="001067DE"/>
    <w:rsid w:val="00106858"/>
    <w:rsid w:val="00106BE0"/>
    <w:rsid w:val="0010729F"/>
    <w:rsid w:val="001075A6"/>
    <w:rsid w:val="00112CF4"/>
    <w:rsid w:val="00112EDA"/>
    <w:rsid w:val="0011335E"/>
    <w:rsid w:val="001137E6"/>
    <w:rsid w:val="00114576"/>
    <w:rsid w:val="00115470"/>
    <w:rsid w:val="001164D0"/>
    <w:rsid w:val="00116B56"/>
    <w:rsid w:val="00116F6B"/>
    <w:rsid w:val="00117F0D"/>
    <w:rsid w:val="00121DF4"/>
    <w:rsid w:val="00123192"/>
    <w:rsid w:val="00124727"/>
    <w:rsid w:val="00130FA9"/>
    <w:rsid w:val="00131E51"/>
    <w:rsid w:val="00132B22"/>
    <w:rsid w:val="001358F3"/>
    <w:rsid w:val="001363D2"/>
    <w:rsid w:val="00137920"/>
    <w:rsid w:val="001413A8"/>
    <w:rsid w:val="00143B0A"/>
    <w:rsid w:val="00145BCD"/>
    <w:rsid w:val="00147FA4"/>
    <w:rsid w:val="00151BA2"/>
    <w:rsid w:val="00151DB9"/>
    <w:rsid w:val="00151DDB"/>
    <w:rsid w:val="00152175"/>
    <w:rsid w:val="00155D8C"/>
    <w:rsid w:val="00156BFB"/>
    <w:rsid w:val="00157702"/>
    <w:rsid w:val="00162152"/>
    <w:rsid w:val="00162700"/>
    <w:rsid w:val="001650D9"/>
    <w:rsid w:val="00166B30"/>
    <w:rsid w:val="001671A5"/>
    <w:rsid w:val="001705AB"/>
    <w:rsid w:val="0017093D"/>
    <w:rsid w:val="001744CE"/>
    <w:rsid w:val="00175042"/>
    <w:rsid w:val="00175E02"/>
    <w:rsid w:val="00176AAF"/>
    <w:rsid w:val="00176CE1"/>
    <w:rsid w:val="001771F7"/>
    <w:rsid w:val="0017748E"/>
    <w:rsid w:val="00183428"/>
    <w:rsid w:val="00183E37"/>
    <w:rsid w:val="00184654"/>
    <w:rsid w:val="00187BB7"/>
    <w:rsid w:val="00187F2B"/>
    <w:rsid w:val="00190190"/>
    <w:rsid w:val="00191D11"/>
    <w:rsid w:val="00191DFA"/>
    <w:rsid w:val="0019233E"/>
    <w:rsid w:val="00192B2D"/>
    <w:rsid w:val="00193DB3"/>
    <w:rsid w:val="00194C22"/>
    <w:rsid w:val="00195025"/>
    <w:rsid w:val="00195DE3"/>
    <w:rsid w:val="00196477"/>
    <w:rsid w:val="0019777E"/>
    <w:rsid w:val="001A1B23"/>
    <w:rsid w:val="001A2D79"/>
    <w:rsid w:val="001A3367"/>
    <w:rsid w:val="001A4621"/>
    <w:rsid w:val="001A556B"/>
    <w:rsid w:val="001A6F14"/>
    <w:rsid w:val="001A6F1A"/>
    <w:rsid w:val="001B0520"/>
    <w:rsid w:val="001B1406"/>
    <w:rsid w:val="001B5122"/>
    <w:rsid w:val="001B5443"/>
    <w:rsid w:val="001B65BC"/>
    <w:rsid w:val="001B7494"/>
    <w:rsid w:val="001C203A"/>
    <w:rsid w:val="001C396F"/>
    <w:rsid w:val="001C3985"/>
    <w:rsid w:val="001C4628"/>
    <w:rsid w:val="001C5C1C"/>
    <w:rsid w:val="001C6D58"/>
    <w:rsid w:val="001C6E74"/>
    <w:rsid w:val="001D087F"/>
    <w:rsid w:val="001D13B8"/>
    <w:rsid w:val="001D15F9"/>
    <w:rsid w:val="001D16D7"/>
    <w:rsid w:val="001D343E"/>
    <w:rsid w:val="001D7D21"/>
    <w:rsid w:val="001E09BD"/>
    <w:rsid w:val="001E0D1B"/>
    <w:rsid w:val="001E1861"/>
    <w:rsid w:val="001E1D69"/>
    <w:rsid w:val="001E2958"/>
    <w:rsid w:val="001E4C47"/>
    <w:rsid w:val="001E5247"/>
    <w:rsid w:val="001E5848"/>
    <w:rsid w:val="001E7C20"/>
    <w:rsid w:val="001F0928"/>
    <w:rsid w:val="001F2C43"/>
    <w:rsid w:val="001F4BFE"/>
    <w:rsid w:val="001F51BF"/>
    <w:rsid w:val="001F59DD"/>
    <w:rsid w:val="001F7572"/>
    <w:rsid w:val="0020071F"/>
    <w:rsid w:val="002010BA"/>
    <w:rsid w:val="002010C7"/>
    <w:rsid w:val="00201AF9"/>
    <w:rsid w:val="00203150"/>
    <w:rsid w:val="00203E99"/>
    <w:rsid w:val="00206324"/>
    <w:rsid w:val="00206CB1"/>
    <w:rsid w:val="00210B1A"/>
    <w:rsid w:val="00212590"/>
    <w:rsid w:val="0021389D"/>
    <w:rsid w:val="00214152"/>
    <w:rsid w:val="00221874"/>
    <w:rsid w:val="00221F4D"/>
    <w:rsid w:val="002249F5"/>
    <w:rsid w:val="0022591A"/>
    <w:rsid w:val="0023030F"/>
    <w:rsid w:val="002313BD"/>
    <w:rsid w:val="002314A9"/>
    <w:rsid w:val="00231AA1"/>
    <w:rsid w:val="00231D8C"/>
    <w:rsid w:val="00233892"/>
    <w:rsid w:val="00234ED3"/>
    <w:rsid w:val="002353B8"/>
    <w:rsid w:val="00237A11"/>
    <w:rsid w:val="00240635"/>
    <w:rsid w:val="002406BB"/>
    <w:rsid w:val="00240BB3"/>
    <w:rsid w:val="0024137D"/>
    <w:rsid w:val="002418F8"/>
    <w:rsid w:val="00241DC2"/>
    <w:rsid w:val="00242BF3"/>
    <w:rsid w:val="00243E38"/>
    <w:rsid w:val="00247269"/>
    <w:rsid w:val="00247CD2"/>
    <w:rsid w:val="00247CDE"/>
    <w:rsid w:val="00250605"/>
    <w:rsid w:val="00254066"/>
    <w:rsid w:val="00254570"/>
    <w:rsid w:val="00256BAC"/>
    <w:rsid w:val="002605D3"/>
    <w:rsid w:val="002608C9"/>
    <w:rsid w:val="0026240D"/>
    <w:rsid w:val="0026281E"/>
    <w:rsid w:val="0026358C"/>
    <w:rsid w:val="00263626"/>
    <w:rsid w:val="002674F6"/>
    <w:rsid w:val="0026759D"/>
    <w:rsid w:val="002707F9"/>
    <w:rsid w:val="002736F5"/>
    <w:rsid w:val="00273D4B"/>
    <w:rsid w:val="00273F06"/>
    <w:rsid w:val="00277EC7"/>
    <w:rsid w:val="0028038D"/>
    <w:rsid w:val="00282203"/>
    <w:rsid w:val="00282924"/>
    <w:rsid w:val="00282B6F"/>
    <w:rsid w:val="002844D3"/>
    <w:rsid w:val="00287CFF"/>
    <w:rsid w:val="00287F19"/>
    <w:rsid w:val="00292B1D"/>
    <w:rsid w:val="002937A2"/>
    <w:rsid w:val="00293C20"/>
    <w:rsid w:val="002943A7"/>
    <w:rsid w:val="00294AF0"/>
    <w:rsid w:val="00296F6C"/>
    <w:rsid w:val="00297494"/>
    <w:rsid w:val="0029767C"/>
    <w:rsid w:val="002A04F9"/>
    <w:rsid w:val="002A274F"/>
    <w:rsid w:val="002A3A5B"/>
    <w:rsid w:val="002A4017"/>
    <w:rsid w:val="002A4394"/>
    <w:rsid w:val="002A45FA"/>
    <w:rsid w:val="002A4FD3"/>
    <w:rsid w:val="002A584C"/>
    <w:rsid w:val="002A5BFF"/>
    <w:rsid w:val="002A6779"/>
    <w:rsid w:val="002A6EF5"/>
    <w:rsid w:val="002B208F"/>
    <w:rsid w:val="002B261C"/>
    <w:rsid w:val="002B2E85"/>
    <w:rsid w:val="002B3537"/>
    <w:rsid w:val="002B4364"/>
    <w:rsid w:val="002B4742"/>
    <w:rsid w:val="002B47AB"/>
    <w:rsid w:val="002B6A3C"/>
    <w:rsid w:val="002C048D"/>
    <w:rsid w:val="002C3796"/>
    <w:rsid w:val="002C3E3C"/>
    <w:rsid w:val="002C5401"/>
    <w:rsid w:val="002C6194"/>
    <w:rsid w:val="002C65FE"/>
    <w:rsid w:val="002D01EF"/>
    <w:rsid w:val="002D06E7"/>
    <w:rsid w:val="002D09FD"/>
    <w:rsid w:val="002D0FFB"/>
    <w:rsid w:val="002D1FEC"/>
    <w:rsid w:val="002D451D"/>
    <w:rsid w:val="002D4A07"/>
    <w:rsid w:val="002D6D25"/>
    <w:rsid w:val="002E0C0C"/>
    <w:rsid w:val="002E0E3B"/>
    <w:rsid w:val="002E1311"/>
    <w:rsid w:val="002E4510"/>
    <w:rsid w:val="002E5015"/>
    <w:rsid w:val="002E7E54"/>
    <w:rsid w:val="002F38E9"/>
    <w:rsid w:val="002F41F3"/>
    <w:rsid w:val="002F4515"/>
    <w:rsid w:val="002F79FD"/>
    <w:rsid w:val="0030013B"/>
    <w:rsid w:val="0030022B"/>
    <w:rsid w:val="003006BD"/>
    <w:rsid w:val="00300D09"/>
    <w:rsid w:val="00302542"/>
    <w:rsid w:val="003036D7"/>
    <w:rsid w:val="0030478E"/>
    <w:rsid w:val="00304D00"/>
    <w:rsid w:val="00305A9E"/>
    <w:rsid w:val="00305AB5"/>
    <w:rsid w:val="003062CE"/>
    <w:rsid w:val="0031298D"/>
    <w:rsid w:val="00312F3F"/>
    <w:rsid w:val="00313588"/>
    <w:rsid w:val="00313902"/>
    <w:rsid w:val="00317030"/>
    <w:rsid w:val="003200FE"/>
    <w:rsid w:val="00320262"/>
    <w:rsid w:val="00320D8E"/>
    <w:rsid w:val="0032169C"/>
    <w:rsid w:val="00322964"/>
    <w:rsid w:val="00323B87"/>
    <w:rsid w:val="0032477B"/>
    <w:rsid w:val="00331D45"/>
    <w:rsid w:val="00333922"/>
    <w:rsid w:val="00334318"/>
    <w:rsid w:val="00334FA6"/>
    <w:rsid w:val="00335DFF"/>
    <w:rsid w:val="003371EC"/>
    <w:rsid w:val="0034060F"/>
    <w:rsid w:val="003407FE"/>
    <w:rsid w:val="00340B18"/>
    <w:rsid w:val="00340CED"/>
    <w:rsid w:val="003430C3"/>
    <w:rsid w:val="0034337A"/>
    <w:rsid w:val="00343694"/>
    <w:rsid w:val="00344183"/>
    <w:rsid w:val="003443D3"/>
    <w:rsid w:val="003451F3"/>
    <w:rsid w:val="00345B99"/>
    <w:rsid w:val="00347468"/>
    <w:rsid w:val="003501E5"/>
    <w:rsid w:val="0035050F"/>
    <w:rsid w:val="003506AF"/>
    <w:rsid w:val="00350769"/>
    <w:rsid w:val="00350816"/>
    <w:rsid w:val="00350B88"/>
    <w:rsid w:val="003542AB"/>
    <w:rsid w:val="003545A9"/>
    <w:rsid w:val="00354AF4"/>
    <w:rsid w:val="00354CD5"/>
    <w:rsid w:val="00355E2C"/>
    <w:rsid w:val="00357699"/>
    <w:rsid w:val="00360F01"/>
    <w:rsid w:val="00360F1E"/>
    <w:rsid w:val="00362526"/>
    <w:rsid w:val="00363857"/>
    <w:rsid w:val="00364CF0"/>
    <w:rsid w:val="00364FE7"/>
    <w:rsid w:val="00366D8D"/>
    <w:rsid w:val="00367697"/>
    <w:rsid w:val="003677F0"/>
    <w:rsid w:val="00367BED"/>
    <w:rsid w:val="0037095A"/>
    <w:rsid w:val="00370E6B"/>
    <w:rsid w:val="00372939"/>
    <w:rsid w:val="003755C1"/>
    <w:rsid w:val="00375745"/>
    <w:rsid w:val="003759C7"/>
    <w:rsid w:val="00375CAC"/>
    <w:rsid w:val="00375FD9"/>
    <w:rsid w:val="00376CBD"/>
    <w:rsid w:val="00377269"/>
    <w:rsid w:val="00377B4D"/>
    <w:rsid w:val="00377FA4"/>
    <w:rsid w:val="00380CF5"/>
    <w:rsid w:val="00383271"/>
    <w:rsid w:val="00384E4F"/>
    <w:rsid w:val="0039027E"/>
    <w:rsid w:val="003911A0"/>
    <w:rsid w:val="003922B0"/>
    <w:rsid w:val="00393197"/>
    <w:rsid w:val="00393E55"/>
    <w:rsid w:val="00395431"/>
    <w:rsid w:val="003957A3"/>
    <w:rsid w:val="00395FC0"/>
    <w:rsid w:val="003972D7"/>
    <w:rsid w:val="003A15A3"/>
    <w:rsid w:val="003A4022"/>
    <w:rsid w:val="003A5EF4"/>
    <w:rsid w:val="003A6E9B"/>
    <w:rsid w:val="003A6EB0"/>
    <w:rsid w:val="003B061C"/>
    <w:rsid w:val="003B1D46"/>
    <w:rsid w:val="003B2C88"/>
    <w:rsid w:val="003B4E31"/>
    <w:rsid w:val="003C2F90"/>
    <w:rsid w:val="003C501B"/>
    <w:rsid w:val="003C5105"/>
    <w:rsid w:val="003C52AB"/>
    <w:rsid w:val="003C6978"/>
    <w:rsid w:val="003C751E"/>
    <w:rsid w:val="003D1351"/>
    <w:rsid w:val="003D1807"/>
    <w:rsid w:val="003D2B34"/>
    <w:rsid w:val="003D2D4E"/>
    <w:rsid w:val="003D40DA"/>
    <w:rsid w:val="003D4116"/>
    <w:rsid w:val="003D449D"/>
    <w:rsid w:val="003D52F4"/>
    <w:rsid w:val="003D57D4"/>
    <w:rsid w:val="003D6F30"/>
    <w:rsid w:val="003E05B1"/>
    <w:rsid w:val="003E10D1"/>
    <w:rsid w:val="003E2466"/>
    <w:rsid w:val="003E2A2B"/>
    <w:rsid w:val="003E3352"/>
    <w:rsid w:val="003E42ED"/>
    <w:rsid w:val="003E49B4"/>
    <w:rsid w:val="003E5EC0"/>
    <w:rsid w:val="003E5F98"/>
    <w:rsid w:val="003E62DF"/>
    <w:rsid w:val="003F00BE"/>
    <w:rsid w:val="003F2564"/>
    <w:rsid w:val="003F311C"/>
    <w:rsid w:val="003F3802"/>
    <w:rsid w:val="003F3BFA"/>
    <w:rsid w:val="003F3F09"/>
    <w:rsid w:val="003F49DB"/>
    <w:rsid w:val="003F78DF"/>
    <w:rsid w:val="0040042C"/>
    <w:rsid w:val="00401AAA"/>
    <w:rsid w:val="0040364B"/>
    <w:rsid w:val="004059A4"/>
    <w:rsid w:val="00406C3F"/>
    <w:rsid w:val="00411FD1"/>
    <w:rsid w:val="00412187"/>
    <w:rsid w:val="0041268B"/>
    <w:rsid w:val="00412A96"/>
    <w:rsid w:val="00412B6C"/>
    <w:rsid w:val="0041591F"/>
    <w:rsid w:val="00416510"/>
    <w:rsid w:val="00417A74"/>
    <w:rsid w:val="0042150B"/>
    <w:rsid w:val="00425A31"/>
    <w:rsid w:val="00426619"/>
    <w:rsid w:val="00426796"/>
    <w:rsid w:val="00427A16"/>
    <w:rsid w:val="00427A44"/>
    <w:rsid w:val="00430870"/>
    <w:rsid w:val="00432204"/>
    <w:rsid w:val="004335B0"/>
    <w:rsid w:val="00433EEF"/>
    <w:rsid w:val="0043403A"/>
    <w:rsid w:val="00434EA8"/>
    <w:rsid w:val="0043544C"/>
    <w:rsid w:val="004359E2"/>
    <w:rsid w:val="00435C6F"/>
    <w:rsid w:val="00436468"/>
    <w:rsid w:val="00436D30"/>
    <w:rsid w:val="00436DFC"/>
    <w:rsid w:val="004370C2"/>
    <w:rsid w:val="00437618"/>
    <w:rsid w:val="004416D1"/>
    <w:rsid w:val="00441B5B"/>
    <w:rsid w:val="0044206E"/>
    <w:rsid w:val="004429F2"/>
    <w:rsid w:val="004439B8"/>
    <w:rsid w:val="00443A9D"/>
    <w:rsid w:val="0044646B"/>
    <w:rsid w:val="00451043"/>
    <w:rsid w:val="004537AB"/>
    <w:rsid w:val="00453D4A"/>
    <w:rsid w:val="004549F0"/>
    <w:rsid w:val="00454F81"/>
    <w:rsid w:val="00456C7A"/>
    <w:rsid w:val="00460B87"/>
    <w:rsid w:val="00461C0D"/>
    <w:rsid w:val="00461E27"/>
    <w:rsid w:val="0046340E"/>
    <w:rsid w:val="00465135"/>
    <w:rsid w:val="004716F5"/>
    <w:rsid w:val="00473A51"/>
    <w:rsid w:val="004761C2"/>
    <w:rsid w:val="0047657C"/>
    <w:rsid w:val="00476CC4"/>
    <w:rsid w:val="00477700"/>
    <w:rsid w:val="004779FE"/>
    <w:rsid w:val="00477F43"/>
    <w:rsid w:val="00480578"/>
    <w:rsid w:val="00481CF5"/>
    <w:rsid w:val="00482A26"/>
    <w:rsid w:val="004836B2"/>
    <w:rsid w:val="004848E3"/>
    <w:rsid w:val="00484CC6"/>
    <w:rsid w:val="004857F5"/>
    <w:rsid w:val="00487D9E"/>
    <w:rsid w:val="004923C0"/>
    <w:rsid w:val="00492867"/>
    <w:rsid w:val="00495CD9"/>
    <w:rsid w:val="004964AE"/>
    <w:rsid w:val="0049761D"/>
    <w:rsid w:val="00497C25"/>
    <w:rsid w:val="00497D7B"/>
    <w:rsid w:val="00497F11"/>
    <w:rsid w:val="004A07E5"/>
    <w:rsid w:val="004A2320"/>
    <w:rsid w:val="004A4BA2"/>
    <w:rsid w:val="004A6595"/>
    <w:rsid w:val="004A7153"/>
    <w:rsid w:val="004B2010"/>
    <w:rsid w:val="004B2535"/>
    <w:rsid w:val="004B2EB1"/>
    <w:rsid w:val="004B52F4"/>
    <w:rsid w:val="004B587F"/>
    <w:rsid w:val="004B69D7"/>
    <w:rsid w:val="004C072D"/>
    <w:rsid w:val="004C0BF3"/>
    <w:rsid w:val="004C1385"/>
    <w:rsid w:val="004C158B"/>
    <w:rsid w:val="004C18BC"/>
    <w:rsid w:val="004C26DB"/>
    <w:rsid w:val="004C36CB"/>
    <w:rsid w:val="004C54C1"/>
    <w:rsid w:val="004C5877"/>
    <w:rsid w:val="004D0C73"/>
    <w:rsid w:val="004D0D72"/>
    <w:rsid w:val="004D388A"/>
    <w:rsid w:val="004D4BD9"/>
    <w:rsid w:val="004D5CE4"/>
    <w:rsid w:val="004D62D2"/>
    <w:rsid w:val="004D6D76"/>
    <w:rsid w:val="004D6EA7"/>
    <w:rsid w:val="004E1100"/>
    <w:rsid w:val="004E4ED1"/>
    <w:rsid w:val="004E4FDB"/>
    <w:rsid w:val="004E5F81"/>
    <w:rsid w:val="004E64AF"/>
    <w:rsid w:val="004F1933"/>
    <w:rsid w:val="004F2698"/>
    <w:rsid w:val="004F3573"/>
    <w:rsid w:val="004F5988"/>
    <w:rsid w:val="004F59C4"/>
    <w:rsid w:val="004F69A0"/>
    <w:rsid w:val="004F6A78"/>
    <w:rsid w:val="004F7260"/>
    <w:rsid w:val="0050313D"/>
    <w:rsid w:val="00504929"/>
    <w:rsid w:val="005053AC"/>
    <w:rsid w:val="0050641E"/>
    <w:rsid w:val="005064A9"/>
    <w:rsid w:val="0050786E"/>
    <w:rsid w:val="00510FD9"/>
    <w:rsid w:val="00512C0B"/>
    <w:rsid w:val="00515947"/>
    <w:rsid w:val="00516768"/>
    <w:rsid w:val="00516B24"/>
    <w:rsid w:val="00516E37"/>
    <w:rsid w:val="00520E6A"/>
    <w:rsid w:val="005233D1"/>
    <w:rsid w:val="00523701"/>
    <w:rsid w:val="0052751A"/>
    <w:rsid w:val="005320B4"/>
    <w:rsid w:val="00532E36"/>
    <w:rsid w:val="0053490A"/>
    <w:rsid w:val="00537019"/>
    <w:rsid w:val="00540961"/>
    <w:rsid w:val="00541E1D"/>
    <w:rsid w:val="0054296D"/>
    <w:rsid w:val="00543790"/>
    <w:rsid w:val="0054645D"/>
    <w:rsid w:val="00546FE7"/>
    <w:rsid w:val="005510EA"/>
    <w:rsid w:val="0055160A"/>
    <w:rsid w:val="0055237D"/>
    <w:rsid w:val="00553F08"/>
    <w:rsid w:val="00554E06"/>
    <w:rsid w:val="00561FA5"/>
    <w:rsid w:val="00562513"/>
    <w:rsid w:val="00563732"/>
    <w:rsid w:val="005643B7"/>
    <w:rsid w:val="00565CCD"/>
    <w:rsid w:val="005666BC"/>
    <w:rsid w:val="00566C45"/>
    <w:rsid w:val="005674BE"/>
    <w:rsid w:val="005700C5"/>
    <w:rsid w:val="0057327A"/>
    <w:rsid w:val="005733C0"/>
    <w:rsid w:val="00575F4F"/>
    <w:rsid w:val="00575F67"/>
    <w:rsid w:val="00576B28"/>
    <w:rsid w:val="00577C00"/>
    <w:rsid w:val="00580864"/>
    <w:rsid w:val="005826A0"/>
    <w:rsid w:val="00582D22"/>
    <w:rsid w:val="005832BC"/>
    <w:rsid w:val="005835FB"/>
    <w:rsid w:val="005849E4"/>
    <w:rsid w:val="00584E00"/>
    <w:rsid w:val="005853BD"/>
    <w:rsid w:val="0058578C"/>
    <w:rsid w:val="0058598B"/>
    <w:rsid w:val="005868AC"/>
    <w:rsid w:val="00586D1E"/>
    <w:rsid w:val="005907EF"/>
    <w:rsid w:val="00590982"/>
    <w:rsid w:val="00593F35"/>
    <w:rsid w:val="005945F8"/>
    <w:rsid w:val="00595E45"/>
    <w:rsid w:val="00596E95"/>
    <w:rsid w:val="0059735A"/>
    <w:rsid w:val="005A0B3B"/>
    <w:rsid w:val="005A0EDD"/>
    <w:rsid w:val="005A2417"/>
    <w:rsid w:val="005A3220"/>
    <w:rsid w:val="005A3AD6"/>
    <w:rsid w:val="005A4CD0"/>
    <w:rsid w:val="005A4FC3"/>
    <w:rsid w:val="005B0793"/>
    <w:rsid w:val="005B30FF"/>
    <w:rsid w:val="005B441B"/>
    <w:rsid w:val="005B5DBE"/>
    <w:rsid w:val="005C1CE0"/>
    <w:rsid w:val="005C226D"/>
    <w:rsid w:val="005C26E4"/>
    <w:rsid w:val="005C4123"/>
    <w:rsid w:val="005C4397"/>
    <w:rsid w:val="005C777C"/>
    <w:rsid w:val="005C7CAB"/>
    <w:rsid w:val="005D035F"/>
    <w:rsid w:val="005D06B7"/>
    <w:rsid w:val="005D397A"/>
    <w:rsid w:val="005D6B7F"/>
    <w:rsid w:val="005D7C7B"/>
    <w:rsid w:val="005E0671"/>
    <w:rsid w:val="005E16DA"/>
    <w:rsid w:val="005E23E9"/>
    <w:rsid w:val="005E3EC8"/>
    <w:rsid w:val="005E468A"/>
    <w:rsid w:val="005E4D8B"/>
    <w:rsid w:val="005E74B3"/>
    <w:rsid w:val="005E7E45"/>
    <w:rsid w:val="005F05D1"/>
    <w:rsid w:val="005F1713"/>
    <w:rsid w:val="005F2053"/>
    <w:rsid w:val="005F3459"/>
    <w:rsid w:val="005F4046"/>
    <w:rsid w:val="005F41CA"/>
    <w:rsid w:val="005F4D0A"/>
    <w:rsid w:val="005F5995"/>
    <w:rsid w:val="005F65DC"/>
    <w:rsid w:val="005F7055"/>
    <w:rsid w:val="005F760C"/>
    <w:rsid w:val="005F7E75"/>
    <w:rsid w:val="005F7FDD"/>
    <w:rsid w:val="0060053D"/>
    <w:rsid w:val="006011DD"/>
    <w:rsid w:val="00601494"/>
    <w:rsid w:val="006015E3"/>
    <w:rsid w:val="00602474"/>
    <w:rsid w:val="006053D3"/>
    <w:rsid w:val="006065FE"/>
    <w:rsid w:val="00606B19"/>
    <w:rsid w:val="00606F01"/>
    <w:rsid w:val="006079B8"/>
    <w:rsid w:val="006079CB"/>
    <w:rsid w:val="00610404"/>
    <w:rsid w:val="00610A31"/>
    <w:rsid w:val="00611FA5"/>
    <w:rsid w:val="00612A40"/>
    <w:rsid w:val="00612F54"/>
    <w:rsid w:val="0061595D"/>
    <w:rsid w:val="00617D1D"/>
    <w:rsid w:val="00620C42"/>
    <w:rsid w:val="006214E0"/>
    <w:rsid w:val="00621C73"/>
    <w:rsid w:val="0062373A"/>
    <w:rsid w:val="00623A6A"/>
    <w:rsid w:val="0062476D"/>
    <w:rsid w:val="00626881"/>
    <w:rsid w:val="006313CC"/>
    <w:rsid w:val="00632450"/>
    <w:rsid w:val="00632FC9"/>
    <w:rsid w:val="00634094"/>
    <w:rsid w:val="006344D7"/>
    <w:rsid w:val="006351D0"/>
    <w:rsid w:val="00636D14"/>
    <w:rsid w:val="00640A41"/>
    <w:rsid w:val="00641A85"/>
    <w:rsid w:val="00642220"/>
    <w:rsid w:val="006448C9"/>
    <w:rsid w:val="006467AE"/>
    <w:rsid w:val="006479E6"/>
    <w:rsid w:val="0065031C"/>
    <w:rsid w:val="00651B07"/>
    <w:rsid w:val="00651EF0"/>
    <w:rsid w:val="00653662"/>
    <w:rsid w:val="00654DFE"/>
    <w:rsid w:val="00655F7E"/>
    <w:rsid w:val="00657751"/>
    <w:rsid w:val="00657B08"/>
    <w:rsid w:val="00663ACA"/>
    <w:rsid w:val="00665298"/>
    <w:rsid w:val="00665DF0"/>
    <w:rsid w:val="006666F7"/>
    <w:rsid w:val="00666BDA"/>
    <w:rsid w:val="00666DE5"/>
    <w:rsid w:val="00666E94"/>
    <w:rsid w:val="00666F05"/>
    <w:rsid w:val="00670140"/>
    <w:rsid w:val="00670ABB"/>
    <w:rsid w:val="00671079"/>
    <w:rsid w:val="006730EB"/>
    <w:rsid w:val="006746DE"/>
    <w:rsid w:val="00675090"/>
    <w:rsid w:val="006760F5"/>
    <w:rsid w:val="0068387D"/>
    <w:rsid w:val="00686C7D"/>
    <w:rsid w:val="00687E69"/>
    <w:rsid w:val="006903D4"/>
    <w:rsid w:val="00691850"/>
    <w:rsid w:val="00691B78"/>
    <w:rsid w:val="006956AC"/>
    <w:rsid w:val="0069587E"/>
    <w:rsid w:val="00696544"/>
    <w:rsid w:val="006977F2"/>
    <w:rsid w:val="006A240C"/>
    <w:rsid w:val="006A42A4"/>
    <w:rsid w:val="006A5777"/>
    <w:rsid w:val="006A7B14"/>
    <w:rsid w:val="006A7B5E"/>
    <w:rsid w:val="006B1F74"/>
    <w:rsid w:val="006B6FD0"/>
    <w:rsid w:val="006B71B5"/>
    <w:rsid w:val="006C09A8"/>
    <w:rsid w:val="006C28FE"/>
    <w:rsid w:val="006C34D7"/>
    <w:rsid w:val="006C4240"/>
    <w:rsid w:val="006C43F6"/>
    <w:rsid w:val="006D20B6"/>
    <w:rsid w:val="006D39E4"/>
    <w:rsid w:val="006D4FD7"/>
    <w:rsid w:val="006D72BA"/>
    <w:rsid w:val="006E2A2F"/>
    <w:rsid w:val="006E626A"/>
    <w:rsid w:val="006E6696"/>
    <w:rsid w:val="006E6E22"/>
    <w:rsid w:val="006F211F"/>
    <w:rsid w:val="006F2557"/>
    <w:rsid w:val="006F690C"/>
    <w:rsid w:val="006F6AB9"/>
    <w:rsid w:val="006F6FD7"/>
    <w:rsid w:val="006F779F"/>
    <w:rsid w:val="0070187B"/>
    <w:rsid w:val="00701FD6"/>
    <w:rsid w:val="00702D66"/>
    <w:rsid w:val="00703267"/>
    <w:rsid w:val="007058A2"/>
    <w:rsid w:val="00710FDE"/>
    <w:rsid w:val="00714E73"/>
    <w:rsid w:val="00715A93"/>
    <w:rsid w:val="00716F1B"/>
    <w:rsid w:val="0072174E"/>
    <w:rsid w:val="00722B19"/>
    <w:rsid w:val="00725ED4"/>
    <w:rsid w:val="007325D8"/>
    <w:rsid w:val="00732749"/>
    <w:rsid w:val="007336AB"/>
    <w:rsid w:val="00733B05"/>
    <w:rsid w:val="00736952"/>
    <w:rsid w:val="00737E6D"/>
    <w:rsid w:val="0074004E"/>
    <w:rsid w:val="00741C5C"/>
    <w:rsid w:val="00741E6B"/>
    <w:rsid w:val="00741F7C"/>
    <w:rsid w:val="00745705"/>
    <w:rsid w:val="00746DC1"/>
    <w:rsid w:val="007473E0"/>
    <w:rsid w:val="00747B90"/>
    <w:rsid w:val="0075081C"/>
    <w:rsid w:val="00750BD3"/>
    <w:rsid w:val="00751FA8"/>
    <w:rsid w:val="00752446"/>
    <w:rsid w:val="007549C4"/>
    <w:rsid w:val="007564AB"/>
    <w:rsid w:val="007627CD"/>
    <w:rsid w:val="00762B4B"/>
    <w:rsid w:val="0076573A"/>
    <w:rsid w:val="00765E98"/>
    <w:rsid w:val="00766F8D"/>
    <w:rsid w:val="00767212"/>
    <w:rsid w:val="00767763"/>
    <w:rsid w:val="00767BDF"/>
    <w:rsid w:val="0077240B"/>
    <w:rsid w:val="00776B15"/>
    <w:rsid w:val="00777EEE"/>
    <w:rsid w:val="007800F1"/>
    <w:rsid w:val="0078097B"/>
    <w:rsid w:val="007812E7"/>
    <w:rsid w:val="0078214F"/>
    <w:rsid w:val="00782185"/>
    <w:rsid w:val="00783DEC"/>
    <w:rsid w:val="00786B5D"/>
    <w:rsid w:val="00786E00"/>
    <w:rsid w:val="00787682"/>
    <w:rsid w:val="00787768"/>
    <w:rsid w:val="00791E28"/>
    <w:rsid w:val="00792C12"/>
    <w:rsid w:val="007931D1"/>
    <w:rsid w:val="00795436"/>
    <w:rsid w:val="00795A07"/>
    <w:rsid w:val="007970CC"/>
    <w:rsid w:val="007A1B49"/>
    <w:rsid w:val="007A2E17"/>
    <w:rsid w:val="007A324F"/>
    <w:rsid w:val="007A3A27"/>
    <w:rsid w:val="007A3B87"/>
    <w:rsid w:val="007A3FB5"/>
    <w:rsid w:val="007A53A8"/>
    <w:rsid w:val="007A79BC"/>
    <w:rsid w:val="007B0E00"/>
    <w:rsid w:val="007B0E49"/>
    <w:rsid w:val="007B215C"/>
    <w:rsid w:val="007B288C"/>
    <w:rsid w:val="007B2D24"/>
    <w:rsid w:val="007B344F"/>
    <w:rsid w:val="007B3A9D"/>
    <w:rsid w:val="007B3CDD"/>
    <w:rsid w:val="007B50D1"/>
    <w:rsid w:val="007B5395"/>
    <w:rsid w:val="007B644F"/>
    <w:rsid w:val="007B7191"/>
    <w:rsid w:val="007C06CB"/>
    <w:rsid w:val="007C09EB"/>
    <w:rsid w:val="007C129C"/>
    <w:rsid w:val="007C2849"/>
    <w:rsid w:val="007C425A"/>
    <w:rsid w:val="007C51C3"/>
    <w:rsid w:val="007C6A34"/>
    <w:rsid w:val="007C7F5F"/>
    <w:rsid w:val="007D0AF3"/>
    <w:rsid w:val="007D10F3"/>
    <w:rsid w:val="007D238A"/>
    <w:rsid w:val="007D285C"/>
    <w:rsid w:val="007D3155"/>
    <w:rsid w:val="007D3541"/>
    <w:rsid w:val="007D40AC"/>
    <w:rsid w:val="007D4FB3"/>
    <w:rsid w:val="007D5881"/>
    <w:rsid w:val="007E0BD3"/>
    <w:rsid w:val="007E1A6D"/>
    <w:rsid w:val="007E3993"/>
    <w:rsid w:val="007E3E9A"/>
    <w:rsid w:val="007E415A"/>
    <w:rsid w:val="007E42E2"/>
    <w:rsid w:val="007E5321"/>
    <w:rsid w:val="007F6F8C"/>
    <w:rsid w:val="007F71CA"/>
    <w:rsid w:val="007F76A3"/>
    <w:rsid w:val="0080176B"/>
    <w:rsid w:val="00803F0F"/>
    <w:rsid w:val="00805A6B"/>
    <w:rsid w:val="00807BDD"/>
    <w:rsid w:val="00811EA4"/>
    <w:rsid w:val="008126E3"/>
    <w:rsid w:val="00812CF9"/>
    <w:rsid w:val="00813130"/>
    <w:rsid w:val="0081640A"/>
    <w:rsid w:val="0081691B"/>
    <w:rsid w:val="00816BB1"/>
    <w:rsid w:val="00817776"/>
    <w:rsid w:val="00820034"/>
    <w:rsid w:val="008204D8"/>
    <w:rsid w:val="00821788"/>
    <w:rsid w:val="00821F5A"/>
    <w:rsid w:val="008231D7"/>
    <w:rsid w:val="00825081"/>
    <w:rsid w:val="00826AF8"/>
    <w:rsid w:val="00826BF4"/>
    <w:rsid w:val="008272C3"/>
    <w:rsid w:val="008310F9"/>
    <w:rsid w:val="00831BF2"/>
    <w:rsid w:val="00833759"/>
    <w:rsid w:val="00833EE4"/>
    <w:rsid w:val="00835011"/>
    <w:rsid w:val="00836EE9"/>
    <w:rsid w:val="00837C65"/>
    <w:rsid w:val="00842BEF"/>
    <w:rsid w:val="0084388F"/>
    <w:rsid w:val="00844382"/>
    <w:rsid w:val="00847C43"/>
    <w:rsid w:val="00850085"/>
    <w:rsid w:val="008508A4"/>
    <w:rsid w:val="00850A7D"/>
    <w:rsid w:val="00853CA4"/>
    <w:rsid w:val="00853F1C"/>
    <w:rsid w:val="00854D4E"/>
    <w:rsid w:val="00860FE2"/>
    <w:rsid w:val="0086240D"/>
    <w:rsid w:val="00862BD0"/>
    <w:rsid w:val="00862D86"/>
    <w:rsid w:val="0086481A"/>
    <w:rsid w:val="00866078"/>
    <w:rsid w:val="0086619D"/>
    <w:rsid w:val="00871077"/>
    <w:rsid w:val="00871D82"/>
    <w:rsid w:val="00881A68"/>
    <w:rsid w:val="00884592"/>
    <w:rsid w:val="008853BD"/>
    <w:rsid w:val="00885851"/>
    <w:rsid w:val="00886881"/>
    <w:rsid w:val="00886B00"/>
    <w:rsid w:val="008870DE"/>
    <w:rsid w:val="00890300"/>
    <w:rsid w:val="0089254B"/>
    <w:rsid w:val="00893162"/>
    <w:rsid w:val="008954C2"/>
    <w:rsid w:val="008961AE"/>
    <w:rsid w:val="008A0354"/>
    <w:rsid w:val="008A2056"/>
    <w:rsid w:val="008A279A"/>
    <w:rsid w:val="008A3BDE"/>
    <w:rsid w:val="008A5364"/>
    <w:rsid w:val="008A54F5"/>
    <w:rsid w:val="008A61AA"/>
    <w:rsid w:val="008A6AF0"/>
    <w:rsid w:val="008B02F0"/>
    <w:rsid w:val="008B12DA"/>
    <w:rsid w:val="008B4ADA"/>
    <w:rsid w:val="008B50D6"/>
    <w:rsid w:val="008C058D"/>
    <w:rsid w:val="008C0FDA"/>
    <w:rsid w:val="008C1517"/>
    <w:rsid w:val="008C25BB"/>
    <w:rsid w:val="008C4020"/>
    <w:rsid w:val="008C6F34"/>
    <w:rsid w:val="008D0D0C"/>
    <w:rsid w:val="008D1C9A"/>
    <w:rsid w:val="008D35D9"/>
    <w:rsid w:val="008D6D84"/>
    <w:rsid w:val="008D6F3D"/>
    <w:rsid w:val="008E00FD"/>
    <w:rsid w:val="008E0912"/>
    <w:rsid w:val="008E26E8"/>
    <w:rsid w:val="008E4C7E"/>
    <w:rsid w:val="008E6351"/>
    <w:rsid w:val="008F06FB"/>
    <w:rsid w:val="008F140B"/>
    <w:rsid w:val="008F1494"/>
    <w:rsid w:val="008F2674"/>
    <w:rsid w:val="008F52E9"/>
    <w:rsid w:val="008F7D7F"/>
    <w:rsid w:val="00900270"/>
    <w:rsid w:val="00900F86"/>
    <w:rsid w:val="00901D52"/>
    <w:rsid w:val="00907E37"/>
    <w:rsid w:val="00910C09"/>
    <w:rsid w:val="00913581"/>
    <w:rsid w:val="0091390C"/>
    <w:rsid w:val="0092194A"/>
    <w:rsid w:val="00922D2A"/>
    <w:rsid w:val="00922D2E"/>
    <w:rsid w:val="009231A3"/>
    <w:rsid w:val="00923A09"/>
    <w:rsid w:val="00924613"/>
    <w:rsid w:val="009253AC"/>
    <w:rsid w:val="0092676D"/>
    <w:rsid w:val="009278D4"/>
    <w:rsid w:val="00930BF1"/>
    <w:rsid w:val="009311A0"/>
    <w:rsid w:val="00933529"/>
    <w:rsid w:val="009350FF"/>
    <w:rsid w:val="00935F77"/>
    <w:rsid w:val="009367A0"/>
    <w:rsid w:val="00937A42"/>
    <w:rsid w:val="009420A8"/>
    <w:rsid w:val="009433B8"/>
    <w:rsid w:val="00943509"/>
    <w:rsid w:val="00943589"/>
    <w:rsid w:val="00943F70"/>
    <w:rsid w:val="00945A8A"/>
    <w:rsid w:val="00947025"/>
    <w:rsid w:val="00950AE1"/>
    <w:rsid w:val="0095139C"/>
    <w:rsid w:val="00952C22"/>
    <w:rsid w:val="00953DCD"/>
    <w:rsid w:val="00954BA5"/>
    <w:rsid w:val="00955D15"/>
    <w:rsid w:val="009602CB"/>
    <w:rsid w:val="00960753"/>
    <w:rsid w:val="00962755"/>
    <w:rsid w:val="00962B33"/>
    <w:rsid w:val="0096427A"/>
    <w:rsid w:val="00965D36"/>
    <w:rsid w:val="0096766F"/>
    <w:rsid w:val="00967DC9"/>
    <w:rsid w:val="00971400"/>
    <w:rsid w:val="00973324"/>
    <w:rsid w:val="009753E7"/>
    <w:rsid w:val="00976E32"/>
    <w:rsid w:val="00977895"/>
    <w:rsid w:val="00982B8F"/>
    <w:rsid w:val="00983482"/>
    <w:rsid w:val="00984131"/>
    <w:rsid w:val="00986AB3"/>
    <w:rsid w:val="009909F4"/>
    <w:rsid w:val="0099203E"/>
    <w:rsid w:val="009936D1"/>
    <w:rsid w:val="00993A36"/>
    <w:rsid w:val="0099428D"/>
    <w:rsid w:val="0099490A"/>
    <w:rsid w:val="00994BAF"/>
    <w:rsid w:val="00995999"/>
    <w:rsid w:val="00995E44"/>
    <w:rsid w:val="00997440"/>
    <w:rsid w:val="009A08ED"/>
    <w:rsid w:val="009A1146"/>
    <w:rsid w:val="009A1D01"/>
    <w:rsid w:val="009A232E"/>
    <w:rsid w:val="009A2A99"/>
    <w:rsid w:val="009A4850"/>
    <w:rsid w:val="009A5561"/>
    <w:rsid w:val="009A7E88"/>
    <w:rsid w:val="009B0CE5"/>
    <w:rsid w:val="009B30C7"/>
    <w:rsid w:val="009B3B9A"/>
    <w:rsid w:val="009B3C0D"/>
    <w:rsid w:val="009B3D3E"/>
    <w:rsid w:val="009B3FD5"/>
    <w:rsid w:val="009B4735"/>
    <w:rsid w:val="009B4D32"/>
    <w:rsid w:val="009B5AD7"/>
    <w:rsid w:val="009B606A"/>
    <w:rsid w:val="009B644D"/>
    <w:rsid w:val="009B6FB6"/>
    <w:rsid w:val="009B7692"/>
    <w:rsid w:val="009C0FC2"/>
    <w:rsid w:val="009C1306"/>
    <w:rsid w:val="009C1371"/>
    <w:rsid w:val="009C4B0E"/>
    <w:rsid w:val="009C4F19"/>
    <w:rsid w:val="009C4F59"/>
    <w:rsid w:val="009C5B86"/>
    <w:rsid w:val="009D1675"/>
    <w:rsid w:val="009D2F77"/>
    <w:rsid w:val="009D7471"/>
    <w:rsid w:val="009D7E3A"/>
    <w:rsid w:val="009E0BD7"/>
    <w:rsid w:val="009E1B38"/>
    <w:rsid w:val="009E2326"/>
    <w:rsid w:val="009E3179"/>
    <w:rsid w:val="009E327A"/>
    <w:rsid w:val="009E39C1"/>
    <w:rsid w:val="009E3C62"/>
    <w:rsid w:val="009E3DF0"/>
    <w:rsid w:val="009E4068"/>
    <w:rsid w:val="009E613A"/>
    <w:rsid w:val="009E66E8"/>
    <w:rsid w:val="009E6CA6"/>
    <w:rsid w:val="009E762E"/>
    <w:rsid w:val="009E787A"/>
    <w:rsid w:val="009F3D29"/>
    <w:rsid w:val="009F3D84"/>
    <w:rsid w:val="009F4AD4"/>
    <w:rsid w:val="009F5863"/>
    <w:rsid w:val="009F679D"/>
    <w:rsid w:val="00A00A66"/>
    <w:rsid w:val="00A01272"/>
    <w:rsid w:val="00A01B02"/>
    <w:rsid w:val="00A01DE3"/>
    <w:rsid w:val="00A02907"/>
    <w:rsid w:val="00A02A48"/>
    <w:rsid w:val="00A02E63"/>
    <w:rsid w:val="00A07960"/>
    <w:rsid w:val="00A10795"/>
    <w:rsid w:val="00A11857"/>
    <w:rsid w:val="00A1189A"/>
    <w:rsid w:val="00A11FD7"/>
    <w:rsid w:val="00A13024"/>
    <w:rsid w:val="00A13A0B"/>
    <w:rsid w:val="00A146D6"/>
    <w:rsid w:val="00A14834"/>
    <w:rsid w:val="00A15358"/>
    <w:rsid w:val="00A17DB0"/>
    <w:rsid w:val="00A17F55"/>
    <w:rsid w:val="00A203ED"/>
    <w:rsid w:val="00A2180E"/>
    <w:rsid w:val="00A232F7"/>
    <w:rsid w:val="00A23AC1"/>
    <w:rsid w:val="00A244C9"/>
    <w:rsid w:val="00A24774"/>
    <w:rsid w:val="00A27B8F"/>
    <w:rsid w:val="00A27C9D"/>
    <w:rsid w:val="00A309CF"/>
    <w:rsid w:val="00A30ACB"/>
    <w:rsid w:val="00A30EC7"/>
    <w:rsid w:val="00A33634"/>
    <w:rsid w:val="00A367F3"/>
    <w:rsid w:val="00A371F3"/>
    <w:rsid w:val="00A37CA1"/>
    <w:rsid w:val="00A408B9"/>
    <w:rsid w:val="00A40EDF"/>
    <w:rsid w:val="00A4105F"/>
    <w:rsid w:val="00A4200D"/>
    <w:rsid w:val="00A44785"/>
    <w:rsid w:val="00A45D55"/>
    <w:rsid w:val="00A46410"/>
    <w:rsid w:val="00A469DF"/>
    <w:rsid w:val="00A47A49"/>
    <w:rsid w:val="00A5003D"/>
    <w:rsid w:val="00A514BD"/>
    <w:rsid w:val="00A51C67"/>
    <w:rsid w:val="00A51D25"/>
    <w:rsid w:val="00A523C2"/>
    <w:rsid w:val="00A54739"/>
    <w:rsid w:val="00A60879"/>
    <w:rsid w:val="00A60D56"/>
    <w:rsid w:val="00A614FF"/>
    <w:rsid w:val="00A61A32"/>
    <w:rsid w:val="00A62A2C"/>
    <w:rsid w:val="00A632CB"/>
    <w:rsid w:val="00A63A58"/>
    <w:rsid w:val="00A649A3"/>
    <w:rsid w:val="00A651C9"/>
    <w:rsid w:val="00A66CD7"/>
    <w:rsid w:val="00A67B92"/>
    <w:rsid w:val="00A7194D"/>
    <w:rsid w:val="00A750D1"/>
    <w:rsid w:val="00A7530F"/>
    <w:rsid w:val="00A75415"/>
    <w:rsid w:val="00A76C28"/>
    <w:rsid w:val="00A77F7B"/>
    <w:rsid w:val="00A810CD"/>
    <w:rsid w:val="00A8233C"/>
    <w:rsid w:val="00A8234A"/>
    <w:rsid w:val="00A825D6"/>
    <w:rsid w:val="00A82AD9"/>
    <w:rsid w:val="00A82DDA"/>
    <w:rsid w:val="00A83CA0"/>
    <w:rsid w:val="00A83D8C"/>
    <w:rsid w:val="00A842B9"/>
    <w:rsid w:val="00A84B3E"/>
    <w:rsid w:val="00A85439"/>
    <w:rsid w:val="00A85ACC"/>
    <w:rsid w:val="00A8651F"/>
    <w:rsid w:val="00A92259"/>
    <w:rsid w:val="00A9612B"/>
    <w:rsid w:val="00AA1302"/>
    <w:rsid w:val="00AA1B52"/>
    <w:rsid w:val="00AA50E1"/>
    <w:rsid w:val="00AA5B12"/>
    <w:rsid w:val="00AA6C41"/>
    <w:rsid w:val="00AA731F"/>
    <w:rsid w:val="00AA7F64"/>
    <w:rsid w:val="00AA7FA9"/>
    <w:rsid w:val="00AB03C2"/>
    <w:rsid w:val="00AB26A2"/>
    <w:rsid w:val="00AB4300"/>
    <w:rsid w:val="00AB4A56"/>
    <w:rsid w:val="00AB792E"/>
    <w:rsid w:val="00AB7AC4"/>
    <w:rsid w:val="00AB7EB1"/>
    <w:rsid w:val="00AC0CC8"/>
    <w:rsid w:val="00AC1F4F"/>
    <w:rsid w:val="00AC26AB"/>
    <w:rsid w:val="00AC3FC4"/>
    <w:rsid w:val="00AC41C6"/>
    <w:rsid w:val="00AC4EFD"/>
    <w:rsid w:val="00AC5A94"/>
    <w:rsid w:val="00AC75E4"/>
    <w:rsid w:val="00AD02F5"/>
    <w:rsid w:val="00AD0D22"/>
    <w:rsid w:val="00AD152C"/>
    <w:rsid w:val="00AD308F"/>
    <w:rsid w:val="00AD3317"/>
    <w:rsid w:val="00AD417C"/>
    <w:rsid w:val="00AD4BED"/>
    <w:rsid w:val="00AD6CF5"/>
    <w:rsid w:val="00AD7182"/>
    <w:rsid w:val="00AE0468"/>
    <w:rsid w:val="00AE0A77"/>
    <w:rsid w:val="00AE0AB9"/>
    <w:rsid w:val="00AE0B6E"/>
    <w:rsid w:val="00AE13A2"/>
    <w:rsid w:val="00AE2A1F"/>
    <w:rsid w:val="00AE3463"/>
    <w:rsid w:val="00AE4A4A"/>
    <w:rsid w:val="00AE5FDA"/>
    <w:rsid w:val="00AE7482"/>
    <w:rsid w:val="00AE7E57"/>
    <w:rsid w:val="00AF0042"/>
    <w:rsid w:val="00AF0245"/>
    <w:rsid w:val="00AF20D0"/>
    <w:rsid w:val="00AF55E7"/>
    <w:rsid w:val="00AF74C6"/>
    <w:rsid w:val="00AF7D6A"/>
    <w:rsid w:val="00B002A7"/>
    <w:rsid w:val="00B01870"/>
    <w:rsid w:val="00B01A0F"/>
    <w:rsid w:val="00B024FC"/>
    <w:rsid w:val="00B0387C"/>
    <w:rsid w:val="00B03F00"/>
    <w:rsid w:val="00B04710"/>
    <w:rsid w:val="00B05AE4"/>
    <w:rsid w:val="00B05D3A"/>
    <w:rsid w:val="00B05F96"/>
    <w:rsid w:val="00B07EAF"/>
    <w:rsid w:val="00B10336"/>
    <w:rsid w:val="00B103DC"/>
    <w:rsid w:val="00B12C4E"/>
    <w:rsid w:val="00B12C59"/>
    <w:rsid w:val="00B13800"/>
    <w:rsid w:val="00B14F38"/>
    <w:rsid w:val="00B15396"/>
    <w:rsid w:val="00B15E89"/>
    <w:rsid w:val="00B17A28"/>
    <w:rsid w:val="00B20682"/>
    <w:rsid w:val="00B20775"/>
    <w:rsid w:val="00B21814"/>
    <w:rsid w:val="00B23E8A"/>
    <w:rsid w:val="00B256BF"/>
    <w:rsid w:val="00B261F6"/>
    <w:rsid w:val="00B30B75"/>
    <w:rsid w:val="00B30CBD"/>
    <w:rsid w:val="00B30E1F"/>
    <w:rsid w:val="00B31731"/>
    <w:rsid w:val="00B31B88"/>
    <w:rsid w:val="00B3294C"/>
    <w:rsid w:val="00B32B4E"/>
    <w:rsid w:val="00B34123"/>
    <w:rsid w:val="00B34B85"/>
    <w:rsid w:val="00B36F66"/>
    <w:rsid w:val="00B431EC"/>
    <w:rsid w:val="00B46DF4"/>
    <w:rsid w:val="00B476EC"/>
    <w:rsid w:val="00B51829"/>
    <w:rsid w:val="00B54F7A"/>
    <w:rsid w:val="00B55767"/>
    <w:rsid w:val="00B56459"/>
    <w:rsid w:val="00B567E5"/>
    <w:rsid w:val="00B56862"/>
    <w:rsid w:val="00B56957"/>
    <w:rsid w:val="00B56EAD"/>
    <w:rsid w:val="00B574DB"/>
    <w:rsid w:val="00B60FE7"/>
    <w:rsid w:val="00B61347"/>
    <w:rsid w:val="00B61563"/>
    <w:rsid w:val="00B63301"/>
    <w:rsid w:val="00B63720"/>
    <w:rsid w:val="00B63F9C"/>
    <w:rsid w:val="00B656F4"/>
    <w:rsid w:val="00B65FCF"/>
    <w:rsid w:val="00B708AF"/>
    <w:rsid w:val="00B750CD"/>
    <w:rsid w:val="00B75E9A"/>
    <w:rsid w:val="00B77427"/>
    <w:rsid w:val="00B80746"/>
    <w:rsid w:val="00B80B83"/>
    <w:rsid w:val="00B81270"/>
    <w:rsid w:val="00B828EE"/>
    <w:rsid w:val="00B82D83"/>
    <w:rsid w:val="00B8442D"/>
    <w:rsid w:val="00B866BF"/>
    <w:rsid w:val="00B92A6D"/>
    <w:rsid w:val="00B94630"/>
    <w:rsid w:val="00B94719"/>
    <w:rsid w:val="00B94C81"/>
    <w:rsid w:val="00B9552F"/>
    <w:rsid w:val="00B97B1D"/>
    <w:rsid w:val="00BA368A"/>
    <w:rsid w:val="00BA43AB"/>
    <w:rsid w:val="00BA5EB1"/>
    <w:rsid w:val="00BA64AD"/>
    <w:rsid w:val="00BA732C"/>
    <w:rsid w:val="00BA797D"/>
    <w:rsid w:val="00BB144F"/>
    <w:rsid w:val="00BB20F6"/>
    <w:rsid w:val="00BB448B"/>
    <w:rsid w:val="00BB4E13"/>
    <w:rsid w:val="00BB6333"/>
    <w:rsid w:val="00BB6623"/>
    <w:rsid w:val="00BB7304"/>
    <w:rsid w:val="00BB7C66"/>
    <w:rsid w:val="00BB7FA8"/>
    <w:rsid w:val="00BB7FDE"/>
    <w:rsid w:val="00BC0B63"/>
    <w:rsid w:val="00BC2107"/>
    <w:rsid w:val="00BC2C2D"/>
    <w:rsid w:val="00BC33FE"/>
    <w:rsid w:val="00BC3979"/>
    <w:rsid w:val="00BC4B05"/>
    <w:rsid w:val="00BC507F"/>
    <w:rsid w:val="00BC58E6"/>
    <w:rsid w:val="00BC5A00"/>
    <w:rsid w:val="00BC648E"/>
    <w:rsid w:val="00BC707C"/>
    <w:rsid w:val="00BC79E8"/>
    <w:rsid w:val="00BC7DDA"/>
    <w:rsid w:val="00BD0FB5"/>
    <w:rsid w:val="00BD1B2A"/>
    <w:rsid w:val="00BD2221"/>
    <w:rsid w:val="00BD5C01"/>
    <w:rsid w:val="00BD5DAF"/>
    <w:rsid w:val="00BD5E70"/>
    <w:rsid w:val="00BD5E7F"/>
    <w:rsid w:val="00BD62D6"/>
    <w:rsid w:val="00BD79F5"/>
    <w:rsid w:val="00BD7B85"/>
    <w:rsid w:val="00BE1491"/>
    <w:rsid w:val="00BE227B"/>
    <w:rsid w:val="00BE2CF9"/>
    <w:rsid w:val="00BE2D01"/>
    <w:rsid w:val="00BE5F2A"/>
    <w:rsid w:val="00BE61EE"/>
    <w:rsid w:val="00BE79E8"/>
    <w:rsid w:val="00BF154B"/>
    <w:rsid w:val="00BF2384"/>
    <w:rsid w:val="00BF29EC"/>
    <w:rsid w:val="00BF3314"/>
    <w:rsid w:val="00BF3731"/>
    <w:rsid w:val="00BF4503"/>
    <w:rsid w:val="00BF46E7"/>
    <w:rsid w:val="00BF4759"/>
    <w:rsid w:val="00BF60CA"/>
    <w:rsid w:val="00BF773F"/>
    <w:rsid w:val="00C0019C"/>
    <w:rsid w:val="00C012F8"/>
    <w:rsid w:val="00C01B37"/>
    <w:rsid w:val="00C0256F"/>
    <w:rsid w:val="00C026AB"/>
    <w:rsid w:val="00C028F7"/>
    <w:rsid w:val="00C03C90"/>
    <w:rsid w:val="00C04852"/>
    <w:rsid w:val="00C04A28"/>
    <w:rsid w:val="00C07948"/>
    <w:rsid w:val="00C07EEE"/>
    <w:rsid w:val="00C15407"/>
    <w:rsid w:val="00C157F9"/>
    <w:rsid w:val="00C1648C"/>
    <w:rsid w:val="00C20106"/>
    <w:rsid w:val="00C20153"/>
    <w:rsid w:val="00C2091E"/>
    <w:rsid w:val="00C20A95"/>
    <w:rsid w:val="00C2191B"/>
    <w:rsid w:val="00C23FF6"/>
    <w:rsid w:val="00C247FB"/>
    <w:rsid w:val="00C248F8"/>
    <w:rsid w:val="00C27330"/>
    <w:rsid w:val="00C27706"/>
    <w:rsid w:val="00C2796B"/>
    <w:rsid w:val="00C32D4E"/>
    <w:rsid w:val="00C35664"/>
    <w:rsid w:val="00C41C82"/>
    <w:rsid w:val="00C42CFC"/>
    <w:rsid w:val="00C42F15"/>
    <w:rsid w:val="00C435FF"/>
    <w:rsid w:val="00C46E51"/>
    <w:rsid w:val="00C47130"/>
    <w:rsid w:val="00C517E9"/>
    <w:rsid w:val="00C523EE"/>
    <w:rsid w:val="00C53839"/>
    <w:rsid w:val="00C556D2"/>
    <w:rsid w:val="00C578C8"/>
    <w:rsid w:val="00C60193"/>
    <w:rsid w:val="00C61A97"/>
    <w:rsid w:val="00C63A16"/>
    <w:rsid w:val="00C6486D"/>
    <w:rsid w:val="00C67205"/>
    <w:rsid w:val="00C677DE"/>
    <w:rsid w:val="00C71226"/>
    <w:rsid w:val="00C71952"/>
    <w:rsid w:val="00C719BE"/>
    <w:rsid w:val="00C71F66"/>
    <w:rsid w:val="00C720A6"/>
    <w:rsid w:val="00C736CB"/>
    <w:rsid w:val="00C77709"/>
    <w:rsid w:val="00C77A23"/>
    <w:rsid w:val="00C80750"/>
    <w:rsid w:val="00C80DC8"/>
    <w:rsid w:val="00C819A3"/>
    <w:rsid w:val="00C82937"/>
    <w:rsid w:val="00C8452F"/>
    <w:rsid w:val="00C8542F"/>
    <w:rsid w:val="00C85C13"/>
    <w:rsid w:val="00C864F6"/>
    <w:rsid w:val="00C87837"/>
    <w:rsid w:val="00C87FF8"/>
    <w:rsid w:val="00C90D51"/>
    <w:rsid w:val="00C9114D"/>
    <w:rsid w:val="00C93768"/>
    <w:rsid w:val="00C942C3"/>
    <w:rsid w:val="00C94B27"/>
    <w:rsid w:val="00C94FC5"/>
    <w:rsid w:val="00C9730F"/>
    <w:rsid w:val="00C97B13"/>
    <w:rsid w:val="00CA1E22"/>
    <w:rsid w:val="00CA29F5"/>
    <w:rsid w:val="00CA3409"/>
    <w:rsid w:val="00CA3699"/>
    <w:rsid w:val="00CA4ED6"/>
    <w:rsid w:val="00CA607A"/>
    <w:rsid w:val="00CA643D"/>
    <w:rsid w:val="00CA677E"/>
    <w:rsid w:val="00CA757A"/>
    <w:rsid w:val="00CA78E8"/>
    <w:rsid w:val="00CB016D"/>
    <w:rsid w:val="00CB11C9"/>
    <w:rsid w:val="00CB1EEF"/>
    <w:rsid w:val="00CB45EC"/>
    <w:rsid w:val="00CC03DF"/>
    <w:rsid w:val="00CC20A0"/>
    <w:rsid w:val="00CC2C58"/>
    <w:rsid w:val="00CC397D"/>
    <w:rsid w:val="00CC798D"/>
    <w:rsid w:val="00CD0975"/>
    <w:rsid w:val="00CD0F54"/>
    <w:rsid w:val="00CD24EB"/>
    <w:rsid w:val="00CD4327"/>
    <w:rsid w:val="00CD4709"/>
    <w:rsid w:val="00CD4BF7"/>
    <w:rsid w:val="00CD4E51"/>
    <w:rsid w:val="00CD51E5"/>
    <w:rsid w:val="00CD5247"/>
    <w:rsid w:val="00CD54C5"/>
    <w:rsid w:val="00CD5726"/>
    <w:rsid w:val="00CD7235"/>
    <w:rsid w:val="00CD73E3"/>
    <w:rsid w:val="00CE06A8"/>
    <w:rsid w:val="00CE074C"/>
    <w:rsid w:val="00CE1C10"/>
    <w:rsid w:val="00CE2A47"/>
    <w:rsid w:val="00CE3647"/>
    <w:rsid w:val="00CE4DDD"/>
    <w:rsid w:val="00CE6308"/>
    <w:rsid w:val="00CF177B"/>
    <w:rsid w:val="00CF181F"/>
    <w:rsid w:val="00CF21CA"/>
    <w:rsid w:val="00CF21ED"/>
    <w:rsid w:val="00CF2436"/>
    <w:rsid w:val="00CF26BA"/>
    <w:rsid w:val="00CF4A90"/>
    <w:rsid w:val="00D00290"/>
    <w:rsid w:val="00D025B7"/>
    <w:rsid w:val="00D02730"/>
    <w:rsid w:val="00D0570D"/>
    <w:rsid w:val="00D06F63"/>
    <w:rsid w:val="00D073F7"/>
    <w:rsid w:val="00D07979"/>
    <w:rsid w:val="00D11EF7"/>
    <w:rsid w:val="00D134E0"/>
    <w:rsid w:val="00D139E3"/>
    <w:rsid w:val="00D147A5"/>
    <w:rsid w:val="00D14C6D"/>
    <w:rsid w:val="00D157CC"/>
    <w:rsid w:val="00D167A6"/>
    <w:rsid w:val="00D17239"/>
    <w:rsid w:val="00D2087B"/>
    <w:rsid w:val="00D21AF8"/>
    <w:rsid w:val="00D21E6D"/>
    <w:rsid w:val="00D2285D"/>
    <w:rsid w:val="00D26B44"/>
    <w:rsid w:val="00D27276"/>
    <w:rsid w:val="00D272E6"/>
    <w:rsid w:val="00D30EEA"/>
    <w:rsid w:val="00D31D9F"/>
    <w:rsid w:val="00D343AE"/>
    <w:rsid w:val="00D377B6"/>
    <w:rsid w:val="00D41E21"/>
    <w:rsid w:val="00D41F46"/>
    <w:rsid w:val="00D4375C"/>
    <w:rsid w:val="00D44F44"/>
    <w:rsid w:val="00D463BC"/>
    <w:rsid w:val="00D46F4C"/>
    <w:rsid w:val="00D46F58"/>
    <w:rsid w:val="00D478B4"/>
    <w:rsid w:val="00D47DF6"/>
    <w:rsid w:val="00D50280"/>
    <w:rsid w:val="00D53C08"/>
    <w:rsid w:val="00D54B31"/>
    <w:rsid w:val="00D55A08"/>
    <w:rsid w:val="00D55C05"/>
    <w:rsid w:val="00D55F59"/>
    <w:rsid w:val="00D64B92"/>
    <w:rsid w:val="00D67B9E"/>
    <w:rsid w:val="00D7178C"/>
    <w:rsid w:val="00D71C75"/>
    <w:rsid w:val="00D71D30"/>
    <w:rsid w:val="00D73B5E"/>
    <w:rsid w:val="00D73C25"/>
    <w:rsid w:val="00D74578"/>
    <w:rsid w:val="00D74958"/>
    <w:rsid w:val="00D764E9"/>
    <w:rsid w:val="00D80B0E"/>
    <w:rsid w:val="00D83AF2"/>
    <w:rsid w:val="00D841C5"/>
    <w:rsid w:val="00D842DA"/>
    <w:rsid w:val="00D85D5F"/>
    <w:rsid w:val="00D85F24"/>
    <w:rsid w:val="00D879ED"/>
    <w:rsid w:val="00D908CB"/>
    <w:rsid w:val="00D91AD2"/>
    <w:rsid w:val="00D9322E"/>
    <w:rsid w:val="00D936AA"/>
    <w:rsid w:val="00D9371E"/>
    <w:rsid w:val="00D94836"/>
    <w:rsid w:val="00D95977"/>
    <w:rsid w:val="00D97681"/>
    <w:rsid w:val="00DA07A7"/>
    <w:rsid w:val="00DA1707"/>
    <w:rsid w:val="00DA1B88"/>
    <w:rsid w:val="00DA400C"/>
    <w:rsid w:val="00DA41AC"/>
    <w:rsid w:val="00DA45EF"/>
    <w:rsid w:val="00DA760C"/>
    <w:rsid w:val="00DB01DC"/>
    <w:rsid w:val="00DB53DB"/>
    <w:rsid w:val="00DB5456"/>
    <w:rsid w:val="00DB59C3"/>
    <w:rsid w:val="00DB6275"/>
    <w:rsid w:val="00DB6514"/>
    <w:rsid w:val="00DB6563"/>
    <w:rsid w:val="00DB758A"/>
    <w:rsid w:val="00DC0346"/>
    <w:rsid w:val="00DC1102"/>
    <w:rsid w:val="00DC1103"/>
    <w:rsid w:val="00DC4B9C"/>
    <w:rsid w:val="00DC4D67"/>
    <w:rsid w:val="00DC61D3"/>
    <w:rsid w:val="00DC71FB"/>
    <w:rsid w:val="00DD0209"/>
    <w:rsid w:val="00DD126D"/>
    <w:rsid w:val="00DD15F5"/>
    <w:rsid w:val="00DD204B"/>
    <w:rsid w:val="00DD3B74"/>
    <w:rsid w:val="00DD5C6D"/>
    <w:rsid w:val="00DD6F27"/>
    <w:rsid w:val="00DD73B8"/>
    <w:rsid w:val="00DD7DB8"/>
    <w:rsid w:val="00DD7E55"/>
    <w:rsid w:val="00DE1942"/>
    <w:rsid w:val="00DE29C8"/>
    <w:rsid w:val="00DE357F"/>
    <w:rsid w:val="00DE4C60"/>
    <w:rsid w:val="00DE5104"/>
    <w:rsid w:val="00DF0150"/>
    <w:rsid w:val="00DF2B4F"/>
    <w:rsid w:val="00DF2BBC"/>
    <w:rsid w:val="00DF5581"/>
    <w:rsid w:val="00DF6437"/>
    <w:rsid w:val="00DF77C6"/>
    <w:rsid w:val="00DF784B"/>
    <w:rsid w:val="00E007A6"/>
    <w:rsid w:val="00E019C9"/>
    <w:rsid w:val="00E03F38"/>
    <w:rsid w:val="00E048B2"/>
    <w:rsid w:val="00E07E50"/>
    <w:rsid w:val="00E110C2"/>
    <w:rsid w:val="00E117F2"/>
    <w:rsid w:val="00E126C1"/>
    <w:rsid w:val="00E12AA3"/>
    <w:rsid w:val="00E14002"/>
    <w:rsid w:val="00E143CD"/>
    <w:rsid w:val="00E14EC5"/>
    <w:rsid w:val="00E167E5"/>
    <w:rsid w:val="00E1771F"/>
    <w:rsid w:val="00E17A25"/>
    <w:rsid w:val="00E205BA"/>
    <w:rsid w:val="00E20685"/>
    <w:rsid w:val="00E21A8F"/>
    <w:rsid w:val="00E21F4C"/>
    <w:rsid w:val="00E227A1"/>
    <w:rsid w:val="00E23F43"/>
    <w:rsid w:val="00E246E5"/>
    <w:rsid w:val="00E26956"/>
    <w:rsid w:val="00E26F84"/>
    <w:rsid w:val="00E26FE4"/>
    <w:rsid w:val="00E316E3"/>
    <w:rsid w:val="00E31B4D"/>
    <w:rsid w:val="00E32A9C"/>
    <w:rsid w:val="00E3432E"/>
    <w:rsid w:val="00E34CD2"/>
    <w:rsid w:val="00E35362"/>
    <w:rsid w:val="00E40A73"/>
    <w:rsid w:val="00E4142F"/>
    <w:rsid w:val="00E42BFF"/>
    <w:rsid w:val="00E4483B"/>
    <w:rsid w:val="00E45A33"/>
    <w:rsid w:val="00E47110"/>
    <w:rsid w:val="00E47EB3"/>
    <w:rsid w:val="00E53075"/>
    <w:rsid w:val="00E540BD"/>
    <w:rsid w:val="00E54CF9"/>
    <w:rsid w:val="00E55BE3"/>
    <w:rsid w:val="00E55D2D"/>
    <w:rsid w:val="00E573CA"/>
    <w:rsid w:val="00E60155"/>
    <w:rsid w:val="00E6163B"/>
    <w:rsid w:val="00E61BA6"/>
    <w:rsid w:val="00E61E59"/>
    <w:rsid w:val="00E622AD"/>
    <w:rsid w:val="00E62853"/>
    <w:rsid w:val="00E63D9D"/>
    <w:rsid w:val="00E64B84"/>
    <w:rsid w:val="00E67850"/>
    <w:rsid w:val="00E67D07"/>
    <w:rsid w:val="00E67DE9"/>
    <w:rsid w:val="00E71383"/>
    <w:rsid w:val="00E74FBA"/>
    <w:rsid w:val="00E75138"/>
    <w:rsid w:val="00E7526C"/>
    <w:rsid w:val="00E75287"/>
    <w:rsid w:val="00E77F3D"/>
    <w:rsid w:val="00E77FE6"/>
    <w:rsid w:val="00E8182D"/>
    <w:rsid w:val="00E82E86"/>
    <w:rsid w:val="00E83772"/>
    <w:rsid w:val="00E84FFA"/>
    <w:rsid w:val="00E85B00"/>
    <w:rsid w:val="00E86A1D"/>
    <w:rsid w:val="00E8782E"/>
    <w:rsid w:val="00E907F7"/>
    <w:rsid w:val="00E91044"/>
    <w:rsid w:val="00E92510"/>
    <w:rsid w:val="00E949B2"/>
    <w:rsid w:val="00E94BBA"/>
    <w:rsid w:val="00E94CA2"/>
    <w:rsid w:val="00E95305"/>
    <w:rsid w:val="00E976C6"/>
    <w:rsid w:val="00E97817"/>
    <w:rsid w:val="00E978F0"/>
    <w:rsid w:val="00EA225D"/>
    <w:rsid w:val="00EA23ED"/>
    <w:rsid w:val="00EA3448"/>
    <w:rsid w:val="00EA51B5"/>
    <w:rsid w:val="00EA51D3"/>
    <w:rsid w:val="00EA5236"/>
    <w:rsid w:val="00EA5B97"/>
    <w:rsid w:val="00EA6637"/>
    <w:rsid w:val="00EB0AAB"/>
    <w:rsid w:val="00EB111B"/>
    <w:rsid w:val="00EB2874"/>
    <w:rsid w:val="00EB2B06"/>
    <w:rsid w:val="00EB4DFA"/>
    <w:rsid w:val="00EB56F3"/>
    <w:rsid w:val="00EB57A2"/>
    <w:rsid w:val="00EB5FE0"/>
    <w:rsid w:val="00EB6D61"/>
    <w:rsid w:val="00EC0213"/>
    <w:rsid w:val="00EC163D"/>
    <w:rsid w:val="00EC186A"/>
    <w:rsid w:val="00EC1D8E"/>
    <w:rsid w:val="00EC33A1"/>
    <w:rsid w:val="00EC47F0"/>
    <w:rsid w:val="00EC4933"/>
    <w:rsid w:val="00EC5394"/>
    <w:rsid w:val="00EC5AB5"/>
    <w:rsid w:val="00EC607D"/>
    <w:rsid w:val="00EC7BC4"/>
    <w:rsid w:val="00ED0F0D"/>
    <w:rsid w:val="00ED14E5"/>
    <w:rsid w:val="00ED17AC"/>
    <w:rsid w:val="00ED22EF"/>
    <w:rsid w:val="00ED2F19"/>
    <w:rsid w:val="00ED46CC"/>
    <w:rsid w:val="00ED4A83"/>
    <w:rsid w:val="00ED540F"/>
    <w:rsid w:val="00EE4685"/>
    <w:rsid w:val="00EE492E"/>
    <w:rsid w:val="00EE6164"/>
    <w:rsid w:val="00EE6A36"/>
    <w:rsid w:val="00EF1DBB"/>
    <w:rsid w:val="00EF231D"/>
    <w:rsid w:val="00EF2DC4"/>
    <w:rsid w:val="00EF46A9"/>
    <w:rsid w:val="00EF6B0C"/>
    <w:rsid w:val="00F008E6"/>
    <w:rsid w:val="00F00D86"/>
    <w:rsid w:val="00F00ED3"/>
    <w:rsid w:val="00F06430"/>
    <w:rsid w:val="00F074C8"/>
    <w:rsid w:val="00F10D07"/>
    <w:rsid w:val="00F14CB9"/>
    <w:rsid w:val="00F14D2F"/>
    <w:rsid w:val="00F15507"/>
    <w:rsid w:val="00F175CC"/>
    <w:rsid w:val="00F2109F"/>
    <w:rsid w:val="00F21F05"/>
    <w:rsid w:val="00F224DE"/>
    <w:rsid w:val="00F22713"/>
    <w:rsid w:val="00F24FC8"/>
    <w:rsid w:val="00F250FC"/>
    <w:rsid w:val="00F26D05"/>
    <w:rsid w:val="00F2768E"/>
    <w:rsid w:val="00F278F0"/>
    <w:rsid w:val="00F3135B"/>
    <w:rsid w:val="00F32A60"/>
    <w:rsid w:val="00F35DED"/>
    <w:rsid w:val="00F36775"/>
    <w:rsid w:val="00F42322"/>
    <w:rsid w:val="00F4452D"/>
    <w:rsid w:val="00F50BD8"/>
    <w:rsid w:val="00F52DCE"/>
    <w:rsid w:val="00F53404"/>
    <w:rsid w:val="00F558CC"/>
    <w:rsid w:val="00F56D71"/>
    <w:rsid w:val="00F56D85"/>
    <w:rsid w:val="00F57094"/>
    <w:rsid w:val="00F61130"/>
    <w:rsid w:val="00F61673"/>
    <w:rsid w:val="00F63BE4"/>
    <w:rsid w:val="00F63E1C"/>
    <w:rsid w:val="00F644F7"/>
    <w:rsid w:val="00F65C94"/>
    <w:rsid w:val="00F677B3"/>
    <w:rsid w:val="00F67A93"/>
    <w:rsid w:val="00F71B6B"/>
    <w:rsid w:val="00F721C2"/>
    <w:rsid w:val="00F72A7D"/>
    <w:rsid w:val="00F73DDB"/>
    <w:rsid w:val="00F749DB"/>
    <w:rsid w:val="00F750E3"/>
    <w:rsid w:val="00F76584"/>
    <w:rsid w:val="00F76A7A"/>
    <w:rsid w:val="00F80731"/>
    <w:rsid w:val="00F80F3E"/>
    <w:rsid w:val="00F82976"/>
    <w:rsid w:val="00F83C5E"/>
    <w:rsid w:val="00F84BEE"/>
    <w:rsid w:val="00F85677"/>
    <w:rsid w:val="00F87CE7"/>
    <w:rsid w:val="00F90838"/>
    <w:rsid w:val="00F91CD0"/>
    <w:rsid w:val="00F9341C"/>
    <w:rsid w:val="00F939A8"/>
    <w:rsid w:val="00F968C8"/>
    <w:rsid w:val="00F968DB"/>
    <w:rsid w:val="00F97D43"/>
    <w:rsid w:val="00FA03CD"/>
    <w:rsid w:val="00FA04C7"/>
    <w:rsid w:val="00FA11FB"/>
    <w:rsid w:val="00FA1E37"/>
    <w:rsid w:val="00FA39E1"/>
    <w:rsid w:val="00FA40FA"/>
    <w:rsid w:val="00FA66A8"/>
    <w:rsid w:val="00FA6DCC"/>
    <w:rsid w:val="00FA7B94"/>
    <w:rsid w:val="00FA7DBB"/>
    <w:rsid w:val="00FA7F34"/>
    <w:rsid w:val="00FB15C9"/>
    <w:rsid w:val="00FB1CDA"/>
    <w:rsid w:val="00FB3160"/>
    <w:rsid w:val="00FB3700"/>
    <w:rsid w:val="00FB4577"/>
    <w:rsid w:val="00FB56B5"/>
    <w:rsid w:val="00FB6A13"/>
    <w:rsid w:val="00FC37FD"/>
    <w:rsid w:val="00FC5211"/>
    <w:rsid w:val="00FC6596"/>
    <w:rsid w:val="00FC748F"/>
    <w:rsid w:val="00FD1B2D"/>
    <w:rsid w:val="00FD2711"/>
    <w:rsid w:val="00FD3D88"/>
    <w:rsid w:val="00FD3F7E"/>
    <w:rsid w:val="00FD6ECA"/>
    <w:rsid w:val="00FD7AD5"/>
    <w:rsid w:val="00FD7D9C"/>
    <w:rsid w:val="00FE16EB"/>
    <w:rsid w:val="00FE2C34"/>
    <w:rsid w:val="00FE41FD"/>
    <w:rsid w:val="00FE59E3"/>
    <w:rsid w:val="00FF3104"/>
    <w:rsid w:val="00FF3914"/>
    <w:rsid w:val="00FF3CEA"/>
    <w:rsid w:val="00FF7A51"/>
    <w:rsid w:val="04206B32"/>
    <w:rsid w:val="34654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A64D"/>
  <w15:docId w15:val="{D670DDD6-4E2D-4181-9FB6-85CFAECD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25A"/>
    <w:pPr>
      <w:spacing w:after="140"/>
      <w:textboxTightWrap w:val="allLines"/>
    </w:pPr>
    <w:rPr>
      <w:rFonts w:ascii="Arial" w:hAnsi="Arial"/>
      <w:sz w:val="24"/>
      <w:szCs w:val="24"/>
    </w:rPr>
  </w:style>
  <w:style w:type="paragraph" w:styleId="Heading1">
    <w:name w:val="heading 1"/>
    <w:aliases w:val="Heading 1 Heading1a,h1,numbered indent 1,ni1,Part,Class Heading,Para indent 0,Section Heading,Numbered - 1,Paragraph No,H1,Heading 1(Report Only),A MAJOR/BOLD,PA Chapter"/>
    <w:next w:val="Normal"/>
    <w:link w:val="Heading1Char"/>
    <w:qFormat/>
    <w:rsid w:val="00183E37"/>
    <w:pPr>
      <w:keepNext/>
      <w:numPr>
        <w:numId w:val="3"/>
      </w:numPr>
      <w:spacing w:before="140" w:after="280"/>
      <w:outlineLvl w:val="0"/>
    </w:pPr>
    <w:rPr>
      <w:rFonts w:ascii="Arial" w:hAnsi="Arial" w:cs="Arial"/>
      <w:b/>
      <w:bCs/>
      <w:color w:val="003350"/>
      <w:spacing w:val="-14"/>
      <w:kern w:val="28"/>
      <w:sz w:val="42"/>
      <w:szCs w:val="32"/>
    </w:rPr>
  </w:style>
  <w:style w:type="paragraph" w:styleId="Heading2">
    <w:name w:val="heading 2"/>
    <w:aliases w:val=" Char3,Heading 2 Heading 2a,Prophead 2,H2,(1.1,1.2,1.3 etc),2,Heading Two,h2,Chapter,1.Seite,Major,Major1,Major2,Major11,Sub Heading,Level 2 Heading,Numbered indent 2,ni2,Hanging 2 Indent,numbered indent 2,Heading 2 Hidden,Heading 2rh,l"/>
    <w:next w:val="Normal"/>
    <w:link w:val="Heading2Char"/>
    <w:qFormat/>
    <w:rsid w:val="00183E37"/>
    <w:pPr>
      <w:keepNext/>
      <w:numPr>
        <w:ilvl w:val="1"/>
        <w:numId w:val="3"/>
      </w:numPr>
      <w:spacing w:before="70" w:after="70"/>
      <w:outlineLvl w:val="1"/>
    </w:pPr>
    <w:rPr>
      <w:rFonts w:ascii="Arial" w:eastAsia="MS Mincho" w:hAnsi="Arial"/>
      <w:b/>
      <w:color w:val="003350"/>
      <w:spacing w:val="-8"/>
      <w:kern w:val="28"/>
      <w:sz w:val="35"/>
      <w:szCs w:val="28"/>
      <w:lang w:eastAsia="en-US"/>
    </w:rPr>
  </w:style>
  <w:style w:type="paragraph" w:styleId="Heading3">
    <w:name w:val="heading 3"/>
    <w:basedOn w:val="Heading2"/>
    <w:next w:val="Normal"/>
    <w:link w:val="Heading3Char"/>
    <w:qFormat/>
    <w:rsid w:val="00081EB5"/>
    <w:pPr>
      <w:numPr>
        <w:ilvl w:val="2"/>
      </w:numPr>
      <w:outlineLvl w:val="2"/>
    </w:pPr>
    <w:rPr>
      <w:rFonts w:cs="Arial"/>
      <w:bCs/>
      <w:sz w:val="28"/>
      <w:szCs w:val="26"/>
    </w:rPr>
  </w:style>
  <w:style w:type="paragraph" w:styleId="Heading4">
    <w:name w:val="heading 4"/>
    <w:aliases w:val="Topic,Para indent 3,H4,Sub-Minor"/>
    <w:basedOn w:val="Normal"/>
    <w:next w:val="Normal"/>
    <w:link w:val="Heading4Char"/>
    <w:qFormat/>
    <w:rsid w:val="00081EB5"/>
    <w:pPr>
      <w:keepNext/>
      <w:numPr>
        <w:ilvl w:val="3"/>
        <w:numId w:val="3"/>
      </w:numPr>
      <w:spacing w:before="70" w:after="70"/>
      <w:outlineLvl w:val="3"/>
    </w:pPr>
    <w:rPr>
      <w:b/>
      <w:color w:val="003350"/>
      <w:szCs w:val="20"/>
    </w:rPr>
  </w:style>
  <w:style w:type="paragraph" w:styleId="Heading5">
    <w:name w:val="heading 5"/>
    <w:aliases w:val="Block Label,quote,Bullet1,Bullet2,Level 3 - i,T:,PA Pico Section,Section"/>
    <w:basedOn w:val="Normal"/>
    <w:next w:val="Normal"/>
    <w:qFormat/>
    <w:rsid w:val="00A51D25"/>
    <w:pPr>
      <w:numPr>
        <w:ilvl w:val="4"/>
        <w:numId w:val="3"/>
      </w:numPr>
      <w:outlineLvl w:val="4"/>
    </w:pPr>
    <w:rPr>
      <w:b/>
    </w:rPr>
  </w:style>
  <w:style w:type="paragraph" w:styleId="Heading6">
    <w:name w:val="heading 6"/>
    <w:aliases w:val="Sub Label,bullet2,Legal Level 1.,Level 5.1,Bp,PA Appendix"/>
    <w:basedOn w:val="Heading5"/>
    <w:next w:val="Normal"/>
    <w:qFormat/>
    <w:rsid w:val="00A51D25"/>
    <w:pPr>
      <w:numPr>
        <w:ilvl w:val="5"/>
      </w:numPr>
      <w:outlineLvl w:val="5"/>
    </w:pPr>
    <w:rPr>
      <w:i/>
    </w:rPr>
  </w:style>
  <w:style w:type="paragraph" w:styleId="Heading7">
    <w:name w:val="heading 7"/>
    <w:aliases w:val="Legal Level 1.1.,PA Appendix Major"/>
    <w:basedOn w:val="Normal"/>
    <w:next w:val="Normal"/>
    <w:unhideWhenUsed/>
    <w:qFormat/>
    <w:rsid w:val="00A51D25"/>
    <w:pPr>
      <w:keepNext/>
      <w:keepLines/>
      <w:numPr>
        <w:ilvl w:val="6"/>
        <w:numId w:val="3"/>
      </w:numPr>
      <w:spacing w:before="200" w:after="0"/>
      <w:outlineLvl w:val="6"/>
    </w:pPr>
    <w:rPr>
      <w:i/>
      <w:iCs/>
      <w:color w:val="0051A3"/>
    </w:rPr>
  </w:style>
  <w:style w:type="paragraph" w:styleId="Heading8">
    <w:name w:val="heading 8"/>
    <w:aliases w:val="Legal Level 1.1.1.,PA Appendix Minor"/>
    <w:basedOn w:val="Normal"/>
    <w:next w:val="Normal"/>
    <w:unhideWhenUsed/>
    <w:qFormat/>
    <w:rsid w:val="00FD7AD5"/>
    <w:pPr>
      <w:keepNext/>
      <w:keepLines/>
      <w:numPr>
        <w:ilvl w:val="7"/>
        <w:numId w:val="3"/>
      </w:numPr>
      <w:spacing w:before="200" w:after="0"/>
      <w:outlineLvl w:val="7"/>
    </w:pPr>
    <w:rPr>
      <w:color w:val="0051A3"/>
      <w:sz w:val="20"/>
      <w:szCs w:val="20"/>
    </w:rPr>
  </w:style>
  <w:style w:type="paragraph" w:styleId="Heading9">
    <w:name w:val="heading 9"/>
    <w:basedOn w:val="Normal"/>
    <w:next w:val="Normal"/>
    <w:unhideWhenUsed/>
    <w:qFormat/>
    <w:rsid w:val="00A51D25"/>
    <w:pPr>
      <w:keepNext/>
      <w:keepLines/>
      <w:numPr>
        <w:ilvl w:val="8"/>
        <w:numId w:val="3"/>
      </w:numPr>
      <w:spacing w:before="200" w:after="0"/>
      <w:outlineLvl w:val="8"/>
    </w:pPr>
    <w:rPr>
      <w:i/>
      <w:iCs/>
      <w:color w:val="0051A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AD5"/>
    <w:pPr>
      <w:spacing w:after="120"/>
    </w:pPr>
  </w:style>
  <w:style w:type="character" w:customStyle="1" w:styleId="Heading1Char">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rsid w:val="00183E37"/>
    <w:rPr>
      <w:rFonts w:ascii="Arial" w:hAnsi="Arial" w:cs="Arial"/>
      <w:b/>
      <w:bCs/>
      <w:color w:val="003350"/>
      <w:spacing w:val="-14"/>
      <w:kern w:val="28"/>
      <w:sz w:val="42"/>
      <w:szCs w:val="32"/>
    </w:rPr>
  </w:style>
  <w:style w:type="character" w:customStyle="1" w:styleId="Heading3Char">
    <w:name w:val="Heading 3 Char"/>
    <w:basedOn w:val="DefaultParagraphFont"/>
    <w:link w:val="Heading3"/>
    <w:rsid w:val="00081EB5"/>
    <w:rPr>
      <w:rFonts w:ascii="Arial" w:eastAsia="MS Mincho" w:hAnsi="Arial" w:cs="Arial"/>
      <w:b/>
      <w:bCs/>
      <w:color w:val="003350"/>
      <w:spacing w:val="-8"/>
      <w:kern w:val="28"/>
      <w:sz w:val="28"/>
      <w:szCs w:val="26"/>
      <w:lang w:eastAsia="en-US"/>
    </w:rPr>
  </w:style>
  <w:style w:type="paragraph" w:customStyle="1" w:styleId="NumberedHeading">
    <w:name w:val="Numbered Heading"/>
    <w:basedOn w:val="Heading1"/>
    <w:rsid w:val="00DD73B8"/>
    <w:pPr>
      <w:numPr>
        <w:numId w:val="1"/>
      </w:numPr>
    </w:pPr>
    <w:rPr>
      <w:bCs w:val="0"/>
    </w:rPr>
  </w:style>
  <w:style w:type="paragraph" w:styleId="Caption">
    <w:name w:val="caption"/>
    <w:basedOn w:val="Normal"/>
    <w:next w:val="Normal"/>
    <w:unhideWhenUsed/>
    <w:qFormat/>
    <w:rsid w:val="00A51D25"/>
    <w:pPr>
      <w:spacing w:after="200"/>
    </w:pPr>
    <w:rPr>
      <w:b/>
      <w:bCs/>
      <w:color w:val="003350"/>
      <w:sz w:val="18"/>
      <w:szCs w:val="18"/>
    </w:rPr>
  </w:style>
  <w:style w:type="paragraph" w:customStyle="1" w:styleId="NumberedHeading2">
    <w:name w:val="Numbered Heading 2"/>
    <w:basedOn w:val="Heading2"/>
    <w:rsid w:val="00DD73B8"/>
    <w:pPr>
      <w:numPr>
        <w:numId w:val="1"/>
      </w:numPr>
    </w:pPr>
  </w:style>
  <w:style w:type="paragraph" w:customStyle="1" w:styleId="TableText">
    <w:name w:val="Table Text"/>
    <w:basedOn w:val="Normal"/>
    <w:link w:val="TableTextChar"/>
    <w:qFormat/>
    <w:rsid w:val="00190190"/>
    <w:pPr>
      <w:spacing w:after="120"/>
    </w:pPr>
    <w:rPr>
      <w:sz w:val="21"/>
    </w:rPr>
  </w:style>
  <w:style w:type="character" w:customStyle="1" w:styleId="TableTextChar">
    <w:name w:val="Table Text Char"/>
    <w:basedOn w:val="DefaultParagraphFont"/>
    <w:link w:val="TableText"/>
    <w:rsid w:val="00190190"/>
    <w:rPr>
      <w:rFonts w:ascii="Arial" w:hAnsi="Arial"/>
      <w:sz w:val="21"/>
      <w:szCs w:val="24"/>
    </w:rPr>
  </w:style>
  <w:style w:type="paragraph" w:styleId="Footer">
    <w:name w:val="footer"/>
    <w:basedOn w:val="Normal"/>
    <w:link w:val="FooterChar"/>
    <w:uiPriority w:val="99"/>
    <w:unhideWhenUsed/>
    <w:qFormat/>
    <w:rsid w:val="001E2958"/>
    <w:pPr>
      <w:pBdr>
        <w:top w:val="single" w:sz="2" w:space="1" w:color="B9B9B9"/>
      </w:pBdr>
      <w:tabs>
        <w:tab w:val="right" w:pos="9866"/>
      </w:tabs>
      <w:spacing w:after="0"/>
    </w:pPr>
    <w:rPr>
      <w:sz w:val="17"/>
    </w:rPr>
  </w:style>
  <w:style w:type="paragraph" w:styleId="Header">
    <w:name w:val="header"/>
    <w:basedOn w:val="Normal"/>
    <w:link w:val="HeaderChar"/>
    <w:uiPriority w:val="99"/>
    <w:unhideWhenUsed/>
    <w:qFormat/>
    <w:rsid w:val="001D13B8"/>
    <w:pPr>
      <w:pBdr>
        <w:bottom w:val="single" w:sz="6" w:space="4" w:color="003350"/>
      </w:pBdr>
      <w:tabs>
        <w:tab w:val="left" w:pos="9639"/>
      </w:tabs>
      <w:spacing w:after="0"/>
    </w:pPr>
    <w:rPr>
      <w:b/>
      <w:color w:val="003350"/>
      <w:sz w:val="20"/>
    </w:rPr>
  </w:style>
  <w:style w:type="character" w:customStyle="1" w:styleId="HeaderChar">
    <w:name w:val="Header Char"/>
    <w:basedOn w:val="DefaultParagraphFont"/>
    <w:link w:val="Header"/>
    <w:uiPriority w:val="99"/>
    <w:rsid w:val="001D13B8"/>
    <w:rPr>
      <w:rFonts w:ascii="Arial" w:hAnsi="Arial"/>
      <w:b/>
      <w:color w:val="003350"/>
      <w:szCs w:val="24"/>
    </w:rPr>
  </w:style>
  <w:style w:type="paragraph" w:customStyle="1" w:styleId="NumberedHeading3">
    <w:name w:val="Numbered Heading 3"/>
    <w:basedOn w:val="Heading3"/>
    <w:rsid w:val="00DD73B8"/>
    <w:pPr>
      <w:numPr>
        <w:numId w:val="1"/>
      </w:numPr>
    </w:pPr>
  </w:style>
  <w:style w:type="paragraph" w:customStyle="1" w:styleId="TableHeaderText">
    <w:name w:val="Table Header Text"/>
    <w:basedOn w:val="TableText"/>
    <w:link w:val="TableHeaderTextChar"/>
    <w:rsid w:val="0021389D"/>
    <w:rPr>
      <w:b/>
      <w:sz w:val="24"/>
    </w:rPr>
  </w:style>
  <w:style w:type="character" w:customStyle="1" w:styleId="TableHeaderTextChar">
    <w:name w:val="Table Header Text Char"/>
    <w:basedOn w:val="TableTextChar"/>
    <w:link w:val="TableHeaderText"/>
    <w:rsid w:val="0021389D"/>
    <w:rPr>
      <w:rFonts w:ascii="Arial" w:hAnsi="Arial"/>
      <w:b/>
      <w:sz w:val="22"/>
      <w:szCs w:val="24"/>
      <w:lang w:val="en-GB" w:eastAsia="en-US" w:bidi="ar-SA"/>
    </w:rPr>
  </w:style>
  <w:style w:type="paragraph" w:styleId="TOC1">
    <w:name w:val="toc 1"/>
    <w:basedOn w:val="Normal"/>
    <w:next w:val="Normal"/>
    <w:autoRedefine/>
    <w:uiPriority w:val="39"/>
    <w:unhideWhenUsed/>
    <w:qFormat/>
    <w:rsid w:val="00183E37"/>
    <w:pPr>
      <w:pBdr>
        <w:top w:val="single" w:sz="4" w:space="4" w:color="B9B9B9"/>
        <w:bottom w:val="single" w:sz="4" w:space="4" w:color="B9B9B9"/>
      </w:pBdr>
      <w:tabs>
        <w:tab w:val="right" w:pos="9854"/>
      </w:tabs>
    </w:pPr>
    <w:rPr>
      <w:b/>
      <w:noProof/>
      <w:color w:val="003350"/>
      <w:sz w:val="28"/>
    </w:rPr>
  </w:style>
  <w:style w:type="paragraph" w:styleId="TOC2">
    <w:name w:val="toc 2"/>
    <w:basedOn w:val="Normal"/>
    <w:next w:val="Normal"/>
    <w:autoRedefine/>
    <w:uiPriority w:val="39"/>
    <w:unhideWhenUsed/>
    <w:qFormat/>
    <w:rsid w:val="007C425A"/>
    <w:pPr>
      <w:spacing w:after="100"/>
      <w:ind w:left="220"/>
    </w:pPr>
  </w:style>
  <w:style w:type="paragraph" w:styleId="TOC3">
    <w:name w:val="toc 3"/>
    <w:basedOn w:val="Normal"/>
    <w:next w:val="Normal"/>
    <w:autoRedefine/>
    <w:uiPriority w:val="39"/>
    <w:unhideWhenUsed/>
    <w:qFormat/>
    <w:rsid w:val="007C425A"/>
    <w:pPr>
      <w:spacing w:after="100" w:line="276" w:lineRule="auto"/>
      <w:ind w:left="440"/>
      <w:textboxTightWrap w:val="none"/>
    </w:pPr>
    <w:rPr>
      <w:szCs w:val="22"/>
      <w:lang w:val="en-US" w:eastAsia="ja-JP"/>
    </w:rPr>
  </w:style>
  <w:style w:type="paragraph" w:customStyle="1" w:styleId="TOCTitle">
    <w:name w:val="TOC Title"/>
    <w:basedOn w:val="Normal"/>
    <w:rsid w:val="00AF0245"/>
    <w:pPr>
      <w:widowControl w:val="0"/>
    </w:pPr>
    <w:rPr>
      <w:b/>
      <w:sz w:val="32"/>
    </w:rPr>
  </w:style>
  <w:style w:type="paragraph" w:customStyle="1" w:styleId="TOCItem">
    <w:name w:val="TOCItem"/>
    <w:basedOn w:val="Normal"/>
    <w:rsid w:val="00A51D25"/>
    <w:pPr>
      <w:tabs>
        <w:tab w:val="left" w:leader="dot" w:pos="7061"/>
        <w:tab w:val="right" w:pos="7524"/>
      </w:tabs>
      <w:spacing w:before="60" w:after="60"/>
      <w:ind w:right="465"/>
    </w:pPr>
  </w:style>
  <w:style w:type="paragraph" w:customStyle="1" w:styleId="TOCStem">
    <w:name w:val="TOCStem"/>
    <w:basedOn w:val="Normal"/>
    <w:rsid w:val="00A51D25"/>
  </w:style>
  <w:style w:type="paragraph" w:styleId="TOC4">
    <w:name w:val="toc 4"/>
    <w:basedOn w:val="Normal"/>
    <w:next w:val="Normal"/>
    <w:autoRedefine/>
    <w:semiHidden/>
    <w:rsid w:val="00A51D25"/>
    <w:pPr>
      <w:ind w:left="660"/>
    </w:pPr>
    <w:rPr>
      <w:rFonts w:ascii="Times New Roman" w:hAnsi="Times New Roman"/>
      <w:szCs w:val="21"/>
    </w:rPr>
  </w:style>
  <w:style w:type="paragraph" w:styleId="TOC5">
    <w:name w:val="toc 5"/>
    <w:basedOn w:val="Normal"/>
    <w:next w:val="Normal"/>
    <w:autoRedefine/>
    <w:semiHidden/>
    <w:rsid w:val="00A51D25"/>
    <w:pPr>
      <w:ind w:left="880"/>
    </w:pPr>
    <w:rPr>
      <w:rFonts w:ascii="Times New Roman" w:hAnsi="Times New Roman"/>
      <w:szCs w:val="21"/>
    </w:rPr>
  </w:style>
  <w:style w:type="paragraph" w:styleId="TOC6">
    <w:name w:val="toc 6"/>
    <w:basedOn w:val="Normal"/>
    <w:next w:val="Normal"/>
    <w:autoRedefine/>
    <w:semiHidden/>
    <w:rsid w:val="00A51D25"/>
    <w:pPr>
      <w:ind w:left="1100"/>
    </w:pPr>
    <w:rPr>
      <w:rFonts w:ascii="Times New Roman" w:hAnsi="Times New Roman"/>
      <w:szCs w:val="21"/>
    </w:rPr>
  </w:style>
  <w:style w:type="paragraph" w:styleId="TOC7">
    <w:name w:val="toc 7"/>
    <w:basedOn w:val="Normal"/>
    <w:next w:val="Normal"/>
    <w:autoRedefine/>
    <w:semiHidden/>
    <w:rsid w:val="00A51D25"/>
    <w:pPr>
      <w:ind w:left="1320"/>
    </w:pPr>
    <w:rPr>
      <w:rFonts w:ascii="Times New Roman" w:hAnsi="Times New Roman"/>
      <w:szCs w:val="21"/>
    </w:rPr>
  </w:style>
  <w:style w:type="paragraph" w:styleId="TOC8">
    <w:name w:val="toc 8"/>
    <w:basedOn w:val="Normal"/>
    <w:next w:val="Normal"/>
    <w:autoRedefine/>
    <w:semiHidden/>
    <w:rsid w:val="00A51D25"/>
    <w:pPr>
      <w:ind w:left="1540"/>
    </w:pPr>
    <w:rPr>
      <w:rFonts w:ascii="Times New Roman" w:hAnsi="Times New Roman"/>
      <w:szCs w:val="21"/>
    </w:rPr>
  </w:style>
  <w:style w:type="paragraph" w:styleId="TOC9">
    <w:name w:val="toc 9"/>
    <w:basedOn w:val="Normal"/>
    <w:next w:val="Normal"/>
    <w:autoRedefine/>
    <w:semiHidden/>
    <w:rsid w:val="00A51D25"/>
    <w:pPr>
      <w:ind w:left="1760"/>
    </w:pPr>
    <w:rPr>
      <w:rFonts w:ascii="Times New Roman" w:hAnsi="Times New Roman"/>
      <w:szCs w:val="21"/>
    </w:rPr>
  </w:style>
  <w:style w:type="character" w:styleId="Hyperlink">
    <w:name w:val="Hyperlink"/>
    <w:basedOn w:val="DefaultParagraphFont"/>
    <w:uiPriority w:val="99"/>
    <w:unhideWhenUsed/>
    <w:qFormat/>
    <w:rsid w:val="00081EB5"/>
    <w:rPr>
      <w:color w:val="003350"/>
      <w:u w:val="none"/>
    </w:rPr>
  </w:style>
  <w:style w:type="paragraph" w:styleId="FootnoteText">
    <w:name w:val="footnote text"/>
    <w:basedOn w:val="Normal"/>
    <w:semiHidden/>
    <w:rsid w:val="00A51D25"/>
    <w:rPr>
      <w:sz w:val="20"/>
    </w:rPr>
  </w:style>
  <w:style w:type="character" w:styleId="FootnoteReference">
    <w:name w:val="footnote reference"/>
    <w:basedOn w:val="DefaultParagraphFont"/>
    <w:semiHidden/>
    <w:rsid w:val="00A51D25"/>
    <w:rPr>
      <w:vertAlign w:val="superscript"/>
    </w:rPr>
  </w:style>
  <w:style w:type="paragraph" w:styleId="DocumentMap">
    <w:name w:val="Document Map"/>
    <w:basedOn w:val="Normal"/>
    <w:semiHidden/>
    <w:rsid w:val="00A51D25"/>
    <w:pPr>
      <w:shd w:val="clear" w:color="auto" w:fill="000080"/>
    </w:pPr>
    <w:rPr>
      <w:rFonts w:ascii="Tahoma" w:hAnsi="Tahoma" w:cs="Tahoma"/>
    </w:rPr>
  </w:style>
  <w:style w:type="character" w:styleId="FollowedHyperlink">
    <w:name w:val="FollowedHyperlink"/>
    <w:basedOn w:val="DefaultParagraphFont"/>
    <w:rsid w:val="00FD7AD5"/>
    <w:rPr>
      <w:rFonts w:ascii="Arial" w:hAnsi="Arial"/>
      <w:color w:val="800080"/>
      <w:u w:val="single"/>
    </w:rPr>
  </w:style>
  <w:style w:type="character" w:styleId="CommentReference">
    <w:name w:val="annotation reference"/>
    <w:basedOn w:val="DefaultParagraphFont"/>
    <w:semiHidden/>
    <w:rsid w:val="00A51D25"/>
    <w:rPr>
      <w:sz w:val="16"/>
      <w:szCs w:val="16"/>
    </w:rPr>
  </w:style>
  <w:style w:type="paragraph" w:customStyle="1" w:styleId="TableBullet">
    <w:name w:val="Table Bullet"/>
    <w:basedOn w:val="TableText"/>
    <w:rsid w:val="00A51D25"/>
    <w:pPr>
      <w:tabs>
        <w:tab w:val="num" w:pos="360"/>
      </w:tabs>
    </w:pPr>
  </w:style>
  <w:style w:type="paragraph" w:styleId="CommentText">
    <w:name w:val="annotation text"/>
    <w:basedOn w:val="Normal"/>
    <w:semiHidden/>
    <w:rsid w:val="00A51D25"/>
    <w:rPr>
      <w:sz w:val="20"/>
    </w:rPr>
  </w:style>
  <w:style w:type="paragraph" w:styleId="CommentSubject">
    <w:name w:val="annotation subject"/>
    <w:basedOn w:val="CommentText"/>
    <w:next w:val="CommentText"/>
    <w:semiHidden/>
    <w:rsid w:val="00D157CC"/>
    <w:rPr>
      <w:b/>
      <w:bCs/>
    </w:rPr>
  </w:style>
  <w:style w:type="paragraph" w:styleId="BalloonText">
    <w:name w:val="Balloon Text"/>
    <w:basedOn w:val="Normal"/>
    <w:semiHidden/>
    <w:rsid w:val="00D157CC"/>
    <w:rPr>
      <w:rFonts w:ascii="Tahoma" w:hAnsi="Tahoma" w:cs="Tahoma"/>
      <w:sz w:val="16"/>
      <w:szCs w:val="16"/>
    </w:rPr>
  </w:style>
  <w:style w:type="paragraph" w:customStyle="1" w:styleId="Bulletlist">
    <w:name w:val="Bullet list"/>
    <w:basedOn w:val="ListParagraph"/>
    <w:link w:val="BulletlistChar"/>
    <w:autoRedefine/>
    <w:qFormat/>
    <w:rsid w:val="00081EB5"/>
    <w:pPr>
      <w:numPr>
        <w:numId w:val="2"/>
      </w:numPr>
      <w:autoSpaceDE w:val="0"/>
      <w:autoSpaceDN w:val="0"/>
      <w:adjustRightInd w:val="0"/>
      <w:contextualSpacing w:val="0"/>
      <w:textboxTightWrap w:val="none"/>
    </w:pPr>
    <w:rPr>
      <w:rFonts w:cs="FrutigerLTStd-Light"/>
      <w:szCs w:val="22"/>
      <w:lang w:eastAsia="en-US"/>
    </w:rPr>
  </w:style>
  <w:style w:type="character" w:customStyle="1" w:styleId="BulletlistChar">
    <w:name w:val="Bullet list Char"/>
    <w:basedOn w:val="DefaultParagraphFont"/>
    <w:link w:val="Bulletlist"/>
    <w:rsid w:val="00081EB5"/>
    <w:rPr>
      <w:rFonts w:ascii="Arial" w:hAnsi="Arial" w:cs="FrutigerLTStd-Light"/>
      <w:sz w:val="24"/>
      <w:szCs w:val="22"/>
      <w:lang w:eastAsia="en-US"/>
    </w:rPr>
  </w:style>
  <w:style w:type="paragraph" w:customStyle="1" w:styleId="Bullet">
    <w:name w:val="Bullet"/>
    <w:basedOn w:val="Normal"/>
    <w:rsid w:val="00FD7AD5"/>
    <w:pPr>
      <w:tabs>
        <w:tab w:val="left" w:pos="567"/>
      </w:tabs>
      <w:spacing w:before="60"/>
      <w:ind w:left="567" w:hanging="567"/>
    </w:pPr>
  </w:style>
  <w:style w:type="paragraph" w:customStyle="1" w:styleId="TableHeader">
    <w:name w:val="Table Header"/>
    <w:basedOn w:val="Normal"/>
    <w:qFormat/>
    <w:rsid w:val="00190190"/>
    <w:pPr>
      <w:tabs>
        <w:tab w:val="right" w:pos="14580"/>
      </w:tabs>
      <w:spacing w:before="60" w:after="60"/>
      <w:ind w:right="-108"/>
    </w:pPr>
    <w:rPr>
      <w:rFonts w:eastAsia="SimSun" w:cs="Arial"/>
      <w:b/>
      <w:bCs/>
      <w:sz w:val="21"/>
      <w:lang w:val="en-US"/>
    </w:rPr>
  </w:style>
  <w:style w:type="paragraph" w:customStyle="1" w:styleId="Standfirst">
    <w:name w:val="Standfirst"/>
    <w:basedOn w:val="Heading4"/>
    <w:link w:val="StandfirstChar"/>
    <w:autoRedefine/>
    <w:qFormat/>
    <w:rsid w:val="007C425A"/>
    <w:pPr>
      <w:spacing w:before="0" w:after="140" w:line="420" w:lineRule="atLeast"/>
    </w:pPr>
    <w:rPr>
      <w:color w:val="505050"/>
      <w:spacing w:val="4"/>
      <w:kern w:val="28"/>
      <w:sz w:val="28"/>
      <w:szCs w:val="28"/>
    </w:rPr>
  </w:style>
  <w:style w:type="character" w:customStyle="1" w:styleId="StandfirstChar">
    <w:name w:val="Standfirst Char"/>
    <w:basedOn w:val="Heading4Char"/>
    <w:link w:val="Standfirst"/>
    <w:rsid w:val="007C425A"/>
    <w:rPr>
      <w:rFonts w:ascii="Arial" w:hAnsi="Arial"/>
      <w:b/>
      <w:color w:val="505050"/>
      <w:spacing w:val="4"/>
      <w:kern w:val="28"/>
      <w:sz w:val="28"/>
      <w:szCs w:val="28"/>
    </w:rPr>
  </w:style>
  <w:style w:type="paragraph" w:customStyle="1" w:styleId="FrontpageTitle">
    <w:name w:val="Frontpage_Title"/>
    <w:basedOn w:val="Normal"/>
    <w:link w:val="FrontpageTitleChar"/>
    <w:rsid w:val="007C425A"/>
    <w:rPr>
      <w:b/>
      <w:color w:val="FAFCFC"/>
      <w:sz w:val="84"/>
      <w:szCs w:val="84"/>
    </w:rPr>
  </w:style>
  <w:style w:type="character" w:customStyle="1" w:styleId="FrontpageTitleChar">
    <w:name w:val="Frontpage_Title Char"/>
    <w:basedOn w:val="DefaultParagraphFont"/>
    <w:link w:val="FrontpageTitle"/>
    <w:rsid w:val="007C425A"/>
    <w:rPr>
      <w:rFonts w:ascii="Arial" w:hAnsi="Arial"/>
      <w:b/>
      <w:color w:val="FAFCFC"/>
      <w:sz w:val="84"/>
      <w:szCs w:val="84"/>
    </w:rPr>
  </w:style>
  <w:style w:type="paragraph" w:customStyle="1" w:styleId="Frontpagesubhead">
    <w:name w:val="Frontpage_subhead"/>
    <w:basedOn w:val="Normal"/>
    <w:link w:val="FrontpagesubheadChar"/>
    <w:rsid w:val="007C425A"/>
    <w:rPr>
      <w:b/>
      <w:color w:val="FAFCFC"/>
      <w:sz w:val="42"/>
      <w:szCs w:val="42"/>
    </w:rPr>
  </w:style>
  <w:style w:type="character" w:customStyle="1" w:styleId="FrontpagesubheadChar">
    <w:name w:val="Frontpage_subhead Char"/>
    <w:basedOn w:val="DefaultParagraphFont"/>
    <w:link w:val="Frontpagesubhead"/>
    <w:rsid w:val="007C425A"/>
    <w:rPr>
      <w:rFonts w:ascii="Arial" w:hAnsi="Arial"/>
      <w:b/>
      <w:color w:val="FAFCFC"/>
      <w:sz w:val="42"/>
      <w:szCs w:val="42"/>
    </w:rPr>
  </w:style>
  <w:style w:type="paragraph" w:customStyle="1" w:styleId="Footnote-hanging">
    <w:name w:val="Footnote - hanging"/>
    <w:basedOn w:val="Bulletlist"/>
    <w:link w:val="Footnote-hangingChar"/>
    <w:rsid w:val="007C425A"/>
    <w:pPr>
      <w:numPr>
        <w:numId w:val="0"/>
      </w:numPr>
      <w:tabs>
        <w:tab w:val="left" w:pos="284"/>
      </w:tabs>
      <w:spacing w:after="280"/>
      <w:ind w:left="284" w:hanging="284"/>
    </w:pPr>
    <w:rPr>
      <w:i/>
      <w:sz w:val="18"/>
      <w:szCs w:val="18"/>
    </w:rPr>
  </w:style>
  <w:style w:type="character" w:customStyle="1" w:styleId="Footnote-hangingChar">
    <w:name w:val="Footnote - hanging Char"/>
    <w:basedOn w:val="BulletlistChar"/>
    <w:link w:val="Footnote-hanging"/>
    <w:rsid w:val="007C425A"/>
    <w:rPr>
      <w:rFonts w:ascii="Arial" w:hAnsi="Arial" w:cs="FrutigerLTStd-Light"/>
      <w:i/>
      <w:sz w:val="18"/>
      <w:szCs w:val="18"/>
      <w:lang w:eastAsia="en-US"/>
    </w:rPr>
  </w:style>
  <w:style w:type="paragraph" w:customStyle="1" w:styleId="Footnoteseparator">
    <w:name w:val="Footnote_separator"/>
    <w:basedOn w:val="Heading3"/>
    <w:link w:val="FootnoteseparatorChar"/>
    <w:qFormat/>
    <w:rsid w:val="007C425A"/>
    <w:pPr>
      <w:spacing w:after="140"/>
    </w:pPr>
    <w:rPr>
      <w:noProof/>
      <w:w w:val="200"/>
      <w:sz w:val="16"/>
      <w:szCs w:val="16"/>
    </w:rPr>
  </w:style>
  <w:style w:type="character" w:customStyle="1" w:styleId="FootnoteseparatorChar">
    <w:name w:val="Footnote_separator Char"/>
    <w:basedOn w:val="Heading3Char"/>
    <w:link w:val="Footnoteseparator"/>
    <w:rsid w:val="007C425A"/>
    <w:rPr>
      <w:rFonts w:ascii="Arial" w:eastAsia="MS Mincho" w:hAnsi="Arial" w:cs="Arial"/>
      <w:b/>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7C425A"/>
    <w:pPr>
      <w:ind w:left="510" w:hanging="510"/>
      <w:contextualSpacing w:val="0"/>
    </w:pPr>
  </w:style>
  <w:style w:type="character" w:customStyle="1" w:styleId="NumberedlistChar">
    <w:name w:val="Numbered list Char"/>
    <w:basedOn w:val="DefaultParagraphFont"/>
    <w:link w:val="Numberedlist"/>
    <w:rsid w:val="007C425A"/>
    <w:rPr>
      <w:rFonts w:ascii="Arial" w:hAnsi="Arial"/>
      <w:sz w:val="24"/>
      <w:szCs w:val="24"/>
    </w:rPr>
  </w:style>
  <w:style w:type="paragraph" w:styleId="ListParagraph">
    <w:name w:val="List Paragraph"/>
    <w:basedOn w:val="Normal"/>
    <w:link w:val="ListParagraphChar"/>
    <w:uiPriority w:val="34"/>
    <w:qFormat/>
    <w:rsid w:val="007C425A"/>
    <w:pPr>
      <w:ind w:left="720"/>
      <w:contextualSpacing/>
    </w:pPr>
  </w:style>
  <w:style w:type="character" w:customStyle="1" w:styleId="Heading2Char">
    <w:name w:val="Heading 2 Char"/>
    <w:aliases w:val=" Char3 Char,Heading 2 Heading 2a Char,Prophead 2 Char,H2 Char,(1.1 Char,1.2 Char,1.3 etc) Char,2 Char,Heading Two Char,h2 Char,Chapter Char,1.Seite Char,Major Char,Major1 Char,Major2 Char,Major11 Char,Sub Heading Char,Level 2 Heading Char"/>
    <w:basedOn w:val="DefaultParagraphFont"/>
    <w:link w:val="Heading2"/>
    <w:rsid w:val="00183E37"/>
    <w:rPr>
      <w:rFonts w:ascii="Arial" w:eastAsia="MS Mincho" w:hAnsi="Arial"/>
      <w:b/>
      <w:color w:val="003350"/>
      <w:spacing w:val="-8"/>
      <w:kern w:val="28"/>
      <w:sz w:val="35"/>
      <w:szCs w:val="28"/>
      <w:lang w:eastAsia="en-US"/>
    </w:rPr>
  </w:style>
  <w:style w:type="character" w:customStyle="1" w:styleId="Heading4Char">
    <w:name w:val="Heading 4 Char"/>
    <w:aliases w:val="Topic Char,Para indent 3 Char,H4 Char,Sub-Minor Char"/>
    <w:basedOn w:val="DefaultParagraphFont"/>
    <w:link w:val="Heading4"/>
    <w:rsid w:val="00081EB5"/>
    <w:rPr>
      <w:rFonts w:ascii="Arial" w:hAnsi="Arial"/>
      <w:b/>
      <w:color w:val="003350"/>
      <w:sz w:val="24"/>
    </w:rPr>
  </w:style>
  <w:style w:type="character" w:customStyle="1" w:styleId="FooterChar">
    <w:name w:val="Footer Char"/>
    <w:basedOn w:val="DefaultParagraphFont"/>
    <w:link w:val="Footer"/>
    <w:uiPriority w:val="99"/>
    <w:rsid w:val="001E2958"/>
    <w:rPr>
      <w:rFonts w:ascii="Arial" w:hAnsi="Arial"/>
      <w:sz w:val="17"/>
      <w:szCs w:val="24"/>
    </w:rPr>
  </w:style>
  <w:style w:type="character" w:styleId="Strong">
    <w:name w:val="Strong"/>
    <w:aliases w:val="Bold"/>
    <w:qFormat/>
    <w:rsid w:val="00081EB5"/>
    <w:rPr>
      <w:rFonts w:ascii="Arial" w:hAnsi="Arial"/>
      <w:b/>
      <w:bCs/>
    </w:rPr>
  </w:style>
  <w:style w:type="paragraph" w:styleId="Quote">
    <w:name w:val="Quote"/>
    <w:basedOn w:val="Normal"/>
    <w:next w:val="Normal"/>
    <w:link w:val="QuoteChar"/>
    <w:uiPriority w:val="29"/>
    <w:rsid w:val="007C425A"/>
    <w:pPr>
      <w:spacing w:before="70" w:after="70"/>
    </w:pPr>
    <w:rPr>
      <w:rFonts w:ascii="Goudy Old Style" w:hAnsi="Goudy Old Style"/>
      <w:i/>
      <w:iCs/>
      <w:color w:val="003350"/>
      <w:sz w:val="35"/>
    </w:rPr>
  </w:style>
  <w:style w:type="character" w:customStyle="1" w:styleId="QuoteChar">
    <w:name w:val="Quote Char"/>
    <w:basedOn w:val="DefaultParagraphFont"/>
    <w:link w:val="Quote"/>
    <w:uiPriority w:val="29"/>
    <w:rsid w:val="007C425A"/>
    <w:rPr>
      <w:rFonts w:ascii="Goudy Old Style" w:hAnsi="Goudy Old Style"/>
      <w:i/>
      <w:iCs/>
      <w:color w:val="003350"/>
      <w:sz w:val="35"/>
      <w:szCs w:val="24"/>
    </w:rPr>
  </w:style>
  <w:style w:type="paragraph" w:styleId="TOCHeading">
    <w:name w:val="TOC Heading"/>
    <w:basedOn w:val="Heading1"/>
    <w:next w:val="Normal"/>
    <w:uiPriority w:val="39"/>
    <w:unhideWhenUsed/>
    <w:qFormat/>
    <w:rsid w:val="00081EB5"/>
    <w:pPr>
      <w:keepLines/>
      <w:spacing w:before="480" w:after="0" w:line="276" w:lineRule="auto"/>
      <w:outlineLvl w:val="9"/>
    </w:pPr>
    <w:rPr>
      <w:rFonts w:cs="Times New Roman"/>
      <w:kern w:val="0"/>
      <w:sz w:val="28"/>
      <w:szCs w:val="28"/>
      <w:lang w:val="en-US" w:eastAsia="ja-JP"/>
    </w:rPr>
  </w:style>
  <w:style w:type="paragraph" w:customStyle="1" w:styleId="Documenttitle">
    <w:name w:val="Document title"/>
    <w:basedOn w:val="Normal"/>
    <w:link w:val="DocumenttitleChar"/>
    <w:qFormat/>
    <w:rsid w:val="00081EB5"/>
    <w:pPr>
      <w:suppressAutoHyphens/>
    </w:pPr>
    <w:rPr>
      <w:color w:val="003350"/>
      <w:sz w:val="70"/>
      <w:szCs w:val="70"/>
    </w:rPr>
  </w:style>
  <w:style w:type="character" w:customStyle="1" w:styleId="NOTESpurpleChar">
    <w:name w:val="NOTES purple Char"/>
    <w:basedOn w:val="DefaultParagraphFont"/>
    <w:link w:val="NOTESpurple"/>
    <w:rsid w:val="00DB6514"/>
    <w:rPr>
      <w:rFonts w:ascii="Arial" w:hAnsi="Arial" w:cs="Arial"/>
      <w:color w:val="602050"/>
      <w:sz w:val="24"/>
    </w:rPr>
  </w:style>
  <w:style w:type="character" w:customStyle="1" w:styleId="DocumenttitleChar">
    <w:name w:val="Document title Char"/>
    <w:basedOn w:val="DefaultParagraphFont"/>
    <w:link w:val="Documenttitle"/>
    <w:rsid w:val="00081EB5"/>
    <w:rPr>
      <w:rFonts w:ascii="Arial" w:hAnsi="Arial"/>
      <w:color w:val="003350"/>
      <w:sz w:val="70"/>
      <w:szCs w:val="70"/>
    </w:rPr>
  </w:style>
  <w:style w:type="paragraph" w:customStyle="1" w:styleId="NOTESpurple">
    <w:name w:val="NOTES purple"/>
    <w:basedOn w:val="Normal"/>
    <w:next w:val="Normal"/>
    <w:link w:val="NOTESpurpleChar"/>
    <w:rsid w:val="00DB6514"/>
    <w:pPr>
      <w:tabs>
        <w:tab w:val="right" w:pos="14580"/>
      </w:tabs>
      <w:spacing w:after="120"/>
      <w:textboxTightWrap w:val="none"/>
    </w:pPr>
    <w:rPr>
      <w:rFonts w:cs="Arial"/>
      <w:color w:val="602050"/>
      <w:szCs w:val="20"/>
    </w:rPr>
  </w:style>
  <w:style w:type="table" w:customStyle="1" w:styleId="HSCICtable1">
    <w:name w:val="HSCIC table 1"/>
    <w:basedOn w:val="TableNormal"/>
    <w:uiPriority w:val="99"/>
    <w:rsid w:val="009B3D3E"/>
    <w:rPr>
      <w:rFonts w:ascii="Arial" w:hAnsi="Arial"/>
    </w:rPr>
    <w:tblPr>
      <w:tblBorders>
        <w:top w:val="single" w:sz="2" w:space="0" w:color="B9B9B9"/>
        <w:bottom w:val="single" w:sz="2" w:space="0" w:color="B9B9B9"/>
        <w:insideH w:val="single" w:sz="2" w:space="0" w:color="B9B9B9"/>
      </w:tblBorders>
    </w:tblPr>
  </w:style>
  <w:style w:type="character" w:customStyle="1" w:styleId="NormalBlueChar">
    <w:name w:val="Normal Blue Char"/>
    <w:basedOn w:val="DefaultParagraphFont"/>
    <w:link w:val="NormalBlue"/>
    <w:rsid w:val="00F63BE4"/>
    <w:rPr>
      <w:rFonts w:ascii="Arial" w:hAnsi="Arial" w:cs="Arial"/>
      <w:color w:val="0000FF"/>
    </w:rPr>
  </w:style>
  <w:style w:type="paragraph" w:customStyle="1" w:styleId="NormalBlue">
    <w:name w:val="Normal Blue"/>
    <w:basedOn w:val="Normal"/>
    <w:next w:val="Normal"/>
    <w:link w:val="NormalBlueChar"/>
    <w:rsid w:val="00F63BE4"/>
    <w:pPr>
      <w:tabs>
        <w:tab w:val="right" w:pos="14580"/>
      </w:tabs>
      <w:spacing w:after="120"/>
      <w:textboxTightWrap w:val="none"/>
    </w:pPr>
    <w:rPr>
      <w:rFonts w:cs="Arial"/>
      <w:color w:val="0000FF"/>
      <w:sz w:val="20"/>
      <w:szCs w:val="20"/>
    </w:rPr>
  </w:style>
  <w:style w:type="character" w:customStyle="1" w:styleId="NormalBoldChar">
    <w:name w:val="Normal Bold Char"/>
    <w:basedOn w:val="DefaultParagraphFont"/>
    <w:link w:val="NormalBold"/>
    <w:rsid w:val="001D343E"/>
    <w:rPr>
      <w:rFonts w:ascii="Arial" w:hAnsi="Arial" w:cs="Arial"/>
      <w:b/>
      <w:sz w:val="24"/>
    </w:rPr>
  </w:style>
  <w:style w:type="paragraph" w:customStyle="1" w:styleId="NormalBold">
    <w:name w:val="Normal Bold"/>
    <w:basedOn w:val="Normal"/>
    <w:next w:val="Normal"/>
    <w:link w:val="NormalBoldChar"/>
    <w:rsid w:val="001D343E"/>
    <w:pPr>
      <w:keepLines/>
      <w:tabs>
        <w:tab w:val="right" w:pos="14580"/>
      </w:tabs>
      <w:spacing w:before="120" w:after="120"/>
      <w:textboxTightWrap w:val="none"/>
    </w:pPr>
    <w:rPr>
      <w:rFonts w:cs="Arial"/>
      <w:b/>
      <w:szCs w:val="20"/>
    </w:rPr>
  </w:style>
  <w:style w:type="character" w:styleId="PlaceholderText">
    <w:name w:val="Placeholder Text"/>
    <w:basedOn w:val="DefaultParagraphFont"/>
    <w:uiPriority w:val="99"/>
    <w:semiHidden/>
    <w:rsid w:val="004059A4"/>
    <w:rPr>
      <w:color w:val="808080"/>
    </w:rPr>
  </w:style>
  <w:style w:type="paragraph" w:customStyle="1" w:styleId="Docmgmtheading">
    <w:name w:val="Doc mgmt heading"/>
    <w:basedOn w:val="Normal"/>
    <w:link w:val="DocmgmtheadingChar"/>
    <w:qFormat/>
    <w:rsid w:val="00792C12"/>
    <w:rPr>
      <w:b/>
      <w:color w:val="003350" w:themeColor="accent1"/>
      <w:sz w:val="42"/>
      <w:szCs w:val="42"/>
    </w:rPr>
  </w:style>
  <w:style w:type="paragraph" w:customStyle="1" w:styleId="DocMgmtSubhead">
    <w:name w:val="Doc Mgmt Subhead"/>
    <w:basedOn w:val="Docmgmtheading"/>
    <w:link w:val="DocMgmtSubheadChar"/>
    <w:qFormat/>
    <w:rsid w:val="0032477B"/>
    <w:rPr>
      <w:sz w:val="35"/>
    </w:rPr>
  </w:style>
  <w:style w:type="character" w:customStyle="1" w:styleId="DocmgmtheadingChar">
    <w:name w:val="Doc mgmt heading Char"/>
    <w:basedOn w:val="DefaultParagraphFont"/>
    <w:link w:val="Docmgmtheading"/>
    <w:rsid w:val="00792C12"/>
    <w:rPr>
      <w:rFonts w:ascii="Arial" w:hAnsi="Arial"/>
      <w:b/>
      <w:color w:val="003350" w:themeColor="accent1"/>
      <w:sz w:val="42"/>
      <w:szCs w:val="42"/>
    </w:rPr>
  </w:style>
  <w:style w:type="character" w:customStyle="1" w:styleId="DocMgmtSubheadChar">
    <w:name w:val="Doc Mgmt Subhead Char"/>
    <w:basedOn w:val="Heading2Char"/>
    <w:link w:val="DocMgmtSubhead"/>
    <w:rsid w:val="0032477B"/>
    <w:rPr>
      <w:rFonts w:ascii="Arial" w:eastAsia="MS Mincho" w:hAnsi="Arial"/>
      <w:b/>
      <w:color w:val="003350" w:themeColor="accent1"/>
      <w:spacing w:val="-8"/>
      <w:kern w:val="28"/>
      <w:sz w:val="35"/>
      <w:szCs w:val="42"/>
      <w:lang w:eastAsia="en-US"/>
    </w:rPr>
  </w:style>
  <w:style w:type="paragraph" w:styleId="Revision">
    <w:name w:val="Revision"/>
    <w:hidden/>
    <w:uiPriority w:val="99"/>
    <w:semiHidden/>
    <w:rsid w:val="00A8651F"/>
    <w:rPr>
      <w:rFonts w:ascii="Arial" w:hAnsi="Arial"/>
      <w:sz w:val="24"/>
      <w:szCs w:val="24"/>
    </w:rPr>
  </w:style>
  <w:style w:type="paragraph" w:styleId="NormalIndent">
    <w:name w:val="Normal Indent"/>
    <w:aliases w:val="SSR Requirement Response,Normal indent numbered,Normal Indent Char1,Normal Indent Char Char,SSR Requirement Response Char1,Normal Indent Char,SSR Requirement Response Char"/>
    <w:basedOn w:val="Normal"/>
    <w:link w:val="NormalIndentChar2"/>
    <w:rsid w:val="00595E45"/>
    <w:pPr>
      <w:spacing w:after="0"/>
      <w:ind w:left="720"/>
      <w:textboxTightWrap w:val="none"/>
    </w:pPr>
    <w:rPr>
      <w:rFonts w:ascii="Times New Roman" w:hAnsi="Times New Roman"/>
    </w:rPr>
  </w:style>
  <w:style w:type="character" w:customStyle="1" w:styleId="NormalIndentChar2">
    <w:name w:val="Normal Indent Char2"/>
    <w:aliases w:val="SSR Requirement Response Char2,Normal indent numbered Char,Normal Indent Char1 Char,Normal Indent Char Char Char,SSR Requirement Response Char1 Char,Normal Indent Char Char1,SSR Requirement Response Char Char"/>
    <w:basedOn w:val="DefaultParagraphFont"/>
    <w:link w:val="NormalIndent"/>
    <w:rsid w:val="00595E45"/>
    <w:rPr>
      <w:sz w:val="24"/>
      <w:szCs w:val="24"/>
    </w:rPr>
  </w:style>
  <w:style w:type="table" w:styleId="TableGrid">
    <w:name w:val="Table Grid"/>
    <w:basedOn w:val="TableNormal"/>
    <w:rsid w:val="00595E45"/>
    <w:pPr>
      <w:tabs>
        <w:tab w:val="right" w:pos="14580"/>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595E45"/>
    <w:pPr>
      <w:keepLines/>
      <w:spacing w:after="160" w:line="240" w:lineRule="exact"/>
      <w:textboxTightWrap w:val="none"/>
    </w:pPr>
    <w:rPr>
      <w:szCs w:val="20"/>
      <w:lang w:val="en-US" w:eastAsia="en-US"/>
    </w:rPr>
  </w:style>
  <w:style w:type="paragraph" w:customStyle="1" w:styleId="Style2">
    <w:name w:val="Style2"/>
    <w:basedOn w:val="Normal"/>
    <w:rsid w:val="00595E45"/>
    <w:pPr>
      <w:tabs>
        <w:tab w:val="right" w:pos="14580"/>
      </w:tabs>
      <w:spacing w:after="0"/>
      <w:textboxTightWrap w:val="none"/>
    </w:pPr>
    <w:rPr>
      <w:rFonts w:cs="Arial"/>
      <w:szCs w:val="20"/>
      <w:lang w:eastAsia="en-US"/>
    </w:rPr>
  </w:style>
  <w:style w:type="paragraph" w:customStyle="1" w:styleId="TextwithHeading2">
    <w:name w:val="Text with Heading 2"/>
    <w:basedOn w:val="Normal"/>
    <w:rsid w:val="00595E45"/>
    <w:pPr>
      <w:spacing w:after="0" w:line="280" w:lineRule="atLeast"/>
      <w:ind w:left="1418"/>
      <w:jc w:val="both"/>
      <w:textboxTightWrap w:val="none"/>
    </w:pPr>
    <w:rPr>
      <w:sz w:val="22"/>
      <w:szCs w:val="20"/>
      <w:lang w:eastAsia="en-US"/>
    </w:rPr>
  </w:style>
  <w:style w:type="paragraph" w:styleId="Title">
    <w:name w:val="Title"/>
    <w:basedOn w:val="Normal"/>
    <w:link w:val="TitleChar"/>
    <w:qFormat/>
    <w:rsid w:val="0020071F"/>
    <w:pPr>
      <w:tabs>
        <w:tab w:val="right" w:pos="14580"/>
      </w:tabs>
      <w:spacing w:before="240" w:after="60"/>
      <w:jc w:val="center"/>
      <w:textboxTightWrap w:val="none"/>
      <w:outlineLvl w:val="0"/>
    </w:pPr>
    <w:rPr>
      <w:rFonts w:cs="Arial"/>
      <w:b/>
      <w:bCs/>
      <w:kern w:val="28"/>
      <w:sz w:val="32"/>
      <w:szCs w:val="32"/>
      <w:lang w:eastAsia="en-US"/>
    </w:rPr>
  </w:style>
  <w:style w:type="character" w:customStyle="1" w:styleId="TitleChar">
    <w:name w:val="Title Char"/>
    <w:basedOn w:val="DefaultParagraphFont"/>
    <w:link w:val="Title"/>
    <w:rsid w:val="0020071F"/>
    <w:rPr>
      <w:rFonts w:ascii="Arial" w:hAnsi="Arial" w:cs="Arial"/>
      <w:b/>
      <w:bCs/>
      <w:kern w:val="28"/>
      <w:sz w:val="32"/>
      <w:szCs w:val="32"/>
      <w:lang w:eastAsia="en-US"/>
    </w:rPr>
  </w:style>
  <w:style w:type="paragraph" w:customStyle="1" w:styleId="BodyA">
    <w:name w:val="Body A"/>
    <w:rsid w:val="00EF6B0C"/>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en-US"/>
    </w:rPr>
  </w:style>
  <w:style w:type="paragraph" w:customStyle="1" w:styleId="Body">
    <w:name w:val="Body"/>
    <w:link w:val="BodyChar"/>
    <w:rsid w:val="00EF6B0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Char">
    <w:name w:val="Body Char"/>
    <w:basedOn w:val="DefaultParagraphFont"/>
    <w:link w:val="Body"/>
    <w:rsid w:val="00EF6B0C"/>
    <w:rPr>
      <w:rFonts w:eastAsia="Arial Unicode MS" w:hAnsi="Arial Unicode MS" w:cs="Arial Unicode MS"/>
      <w:color w:val="000000"/>
      <w:sz w:val="24"/>
      <w:szCs w:val="24"/>
      <w:u w:color="000000"/>
      <w:bdr w:val="nil"/>
    </w:rPr>
  </w:style>
  <w:style w:type="numbering" w:customStyle="1" w:styleId="ImportedStyle2">
    <w:name w:val="Imported Style 2"/>
    <w:rsid w:val="00115470"/>
    <w:pPr>
      <w:numPr>
        <w:numId w:val="4"/>
      </w:numPr>
    </w:pPr>
  </w:style>
  <w:style w:type="character" w:styleId="UnresolvedMention">
    <w:name w:val="Unresolved Mention"/>
    <w:basedOn w:val="DefaultParagraphFont"/>
    <w:uiPriority w:val="99"/>
    <w:semiHidden/>
    <w:unhideWhenUsed/>
    <w:rsid w:val="00B750CD"/>
    <w:rPr>
      <w:color w:val="605E5C"/>
      <w:shd w:val="clear" w:color="auto" w:fill="E1DFDD"/>
    </w:rPr>
  </w:style>
  <w:style w:type="character" w:customStyle="1" w:styleId="ListParagraphChar">
    <w:name w:val="List Paragraph Char"/>
    <w:link w:val="ListParagraph"/>
    <w:uiPriority w:val="34"/>
    <w:qFormat/>
    <w:locked/>
    <w:rsid w:val="009753E7"/>
    <w:rPr>
      <w:rFonts w:ascii="Arial" w:hAnsi="Arial"/>
      <w:sz w:val="24"/>
      <w:szCs w:val="24"/>
    </w:rPr>
  </w:style>
  <w:style w:type="numbering" w:customStyle="1" w:styleId="List51">
    <w:name w:val="List 51"/>
    <w:basedOn w:val="ImportedStyle2"/>
    <w:rsid w:val="00FA6DCC"/>
    <w:pPr>
      <w:numPr>
        <w:numId w:val="12"/>
      </w:numPr>
    </w:pPr>
  </w:style>
  <w:style w:type="character" w:customStyle="1" w:styleId="BodyTextChar">
    <w:name w:val="Body Text Char"/>
    <w:basedOn w:val="DefaultParagraphFont"/>
    <w:link w:val="BodyText"/>
    <w:rsid w:val="0036769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9281">
      <w:bodyDiv w:val="1"/>
      <w:marLeft w:val="0"/>
      <w:marRight w:val="0"/>
      <w:marTop w:val="0"/>
      <w:marBottom w:val="0"/>
      <w:divBdr>
        <w:top w:val="none" w:sz="0" w:space="0" w:color="auto"/>
        <w:left w:val="none" w:sz="0" w:space="0" w:color="auto"/>
        <w:bottom w:val="none" w:sz="0" w:space="0" w:color="auto"/>
        <w:right w:val="none" w:sz="0" w:space="0" w:color="auto"/>
      </w:divBdr>
    </w:div>
    <w:div w:id="33622093">
      <w:bodyDiv w:val="1"/>
      <w:marLeft w:val="0"/>
      <w:marRight w:val="0"/>
      <w:marTop w:val="0"/>
      <w:marBottom w:val="0"/>
      <w:divBdr>
        <w:top w:val="none" w:sz="0" w:space="0" w:color="auto"/>
        <w:left w:val="none" w:sz="0" w:space="0" w:color="auto"/>
        <w:bottom w:val="none" w:sz="0" w:space="0" w:color="auto"/>
        <w:right w:val="none" w:sz="0" w:space="0" w:color="auto"/>
      </w:divBdr>
    </w:div>
    <w:div w:id="68964356">
      <w:bodyDiv w:val="1"/>
      <w:marLeft w:val="0"/>
      <w:marRight w:val="0"/>
      <w:marTop w:val="0"/>
      <w:marBottom w:val="0"/>
      <w:divBdr>
        <w:top w:val="none" w:sz="0" w:space="0" w:color="auto"/>
        <w:left w:val="none" w:sz="0" w:space="0" w:color="auto"/>
        <w:bottom w:val="none" w:sz="0" w:space="0" w:color="auto"/>
        <w:right w:val="none" w:sz="0" w:space="0" w:color="auto"/>
      </w:divBdr>
    </w:div>
    <w:div w:id="92435677">
      <w:bodyDiv w:val="1"/>
      <w:marLeft w:val="0"/>
      <w:marRight w:val="0"/>
      <w:marTop w:val="0"/>
      <w:marBottom w:val="0"/>
      <w:divBdr>
        <w:top w:val="none" w:sz="0" w:space="0" w:color="auto"/>
        <w:left w:val="none" w:sz="0" w:space="0" w:color="auto"/>
        <w:bottom w:val="none" w:sz="0" w:space="0" w:color="auto"/>
        <w:right w:val="none" w:sz="0" w:space="0" w:color="auto"/>
      </w:divBdr>
    </w:div>
    <w:div w:id="96142032">
      <w:bodyDiv w:val="1"/>
      <w:marLeft w:val="0"/>
      <w:marRight w:val="0"/>
      <w:marTop w:val="0"/>
      <w:marBottom w:val="0"/>
      <w:divBdr>
        <w:top w:val="none" w:sz="0" w:space="0" w:color="auto"/>
        <w:left w:val="none" w:sz="0" w:space="0" w:color="auto"/>
        <w:bottom w:val="none" w:sz="0" w:space="0" w:color="auto"/>
        <w:right w:val="none" w:sz="0" w:space="0" w:color="auto"/>
      </w:divBdr>
    </w:div>
    <w:div w:id="100299160">
      <w:bodyDiv w:val="1"/>
      <w:marLeft w:val="0"/>
      <w:marRight w:val="0"/>
      <w:marTop w:val="0"/>
      <w:marBottom w:val="0"/>
      <w:divBdr>
        <w:top w:val="none" w:sz="0" w:space="0" w:color="auto"/>
        <w:left w:val="none" w:sz="0" w:space="0" w:color="auto"/>
        <w:bottom w:val="none" w:sz="0" w:space="0" w:color="auto"/>
        <w:right w:val="none" w:sz="0" w:space="0" w:color="auto"/>
      </w:divBdr>
    </w:div>
    <w:div w:id="122235590">
      <w:bodyDiv w:val="1"/>
      <w:marLeft w:val="0"/>
      <w:marRight w:val="0"/>
      <w:marTop w:val="0"/>
      <w:marBottom w:val="0"/>
      <w:divBdr>
        <w:top w:val="none" w:sz="0" w:space="0" w:color="auto"/>
        <w:left w:val="none" w:sz="0" w:space="0" w:color="auto"/>
        <w:bottom w:val="none" w:sz="0" w:space="0" w:color="auto"/>
        <w:right w:val="none" w:sz="0" w:space="0" w:color="auto"/>
      </w:divBdr>
      <w:divsChild>
        <w:div w:id="92555126">
          <w:marLeft w:val="0"/>
          <w:marRight w:val="0"/>
          <w:marTop w:val="0"/>
          <w:marBottom w:val="0"/>
          <w:divBdr>
            <w:top w:val="none" w:sz="0" w:space="0" w:color="auto"/>
            <w:left w:val="none" w:sz="0" w:space="0" w:color="auto"/>
            <w:bottom w:val="none" w:sz="0" w:space="0" w:color="auto"/>
            <w:right w:val="none" w:sz="0" w:space="0" w:color="auto"/>
          </w:divBdr>
        </w:div>
        <w:div w:id="139854845">
          <w:marLeft w:val="0"/>
          <w:marRight w:val="0"/>
          <w:marTop w:val="0"/>
          <w:marBottom w:val="0"/>
          <w:divBdr>
            <w:top w:val="none" w:sz="0" w:space="0" w:color="auto"/>
            <w:left w:val="none" w:sz="0" w:space="0" w:color="auto"/>
            <w:bottom w:val="none" w:sz="0" w:space="0" w:color="auto"/>
            <w:right w:val="none" w:sz="0" w:space="0" w:color="auto"/>
          </w:divBdr>
        </w:div>
        <w:div w:id="567806129">
          <w:marLeft w:val="0"/>
          <w:marRight w:val="0"/>
          <w:marTop w:val="0"/>
          <w:marBottom w:val="0"/>
          <w:divBdr>
            <w:top w:val="none" w:sz="0" w:space="0" w:color="auto"/>
            <w:left w:val="none" w:sz="0" w:space="0" w:color="auto"/>
            <w:bottom w:val="none" w:sz="0" w:space="0" w:color="auto"/>
            <w:right w:val="none" w:sz="0" w:space="0" w:color="auto"/>
          </w:divBdr>
        </w:div>
        <w:div w:id="664863068">
          <w:marLeft w:val="0"/>
          <w:marRight w:val="0"/>
          <w:marTop w:val="0"/>
          <w:marBottom w:val="0"/>
          <w:divBdr>
            <w:top w:val="none" w:sz="0" w:space="0" w:color="auto"/>
            <w:left w:val="none" w:sz="0" w:space="0" w:color="auto"/>
            <w:bottom w:val="none" w:sz="0" w:space="0" w:color="auto"/>
            <w:right w:val="none" w:sz="0" w:space="0" w:color="auto"/>
          </w:divBdr>
        </w:div>
        <w:div w:id="953831618">
          <w:marLeft w:val="0"/>
          <w:marRight w:val="0"/>
          <w:marTop w:val="0"/>
          <w:marBottom w:val="0"/>
          <w:divBdr>
            <w:top w:val="none" w:sz="0" w:space="0" w:color="auto"/>
            <w:left w:val="none" w:sz="0" w:space="0" w:color="auto"/>
            <w:bottom w:val="none" w:sz="0" w:space="0" w:color="auto"/>
            <w:right w:val="none" w:sz="0" w:space="0" w:color="auto"/>
          </w:divBdr>
        </w:div>
        <w:div w:id="1184709716">
          <w:marLeft w:val="0"/>
          <w:marRight w:val="0"/>
          <w:marTop w:val="0"/>
          <w:marBottom w:val="0"/>
          <w:divBdr>
            <w:top w:val="none" w:sz="0" w:space="0" w:color="auto"/>
            <w:left w:val="none" w:sz="0" w:space="0" w:color="auto"/>
            <w:bottom w:val="none" w:sz="0" w:space="0" w:color="auto"/>
            <w:right w:val="none" w:sz="0" w:space="0" w:color="auto"/>
          </w:divBdr>
        </w:div>
        <w:div w:id="1806771816">
          <w:marLeft w:val="0"/>
          <w:marRight w:val="0"/>
          <w:marTop w:val="0"/>
          <w:marBottom w:val="0"/>
          <w:divBdr>
            <w:top w:val="none" w:sz="0" w:space="0" w:color="auto"/>
            <w:left w:val="none" w:sz="0" w:space="0" w:color="auto"/>
            <w:bottom w:val="none" w:sz="0" w:space="0" w:color="auto"/>
            <w:right w:val="none" w:sz="0" w:space="0" w:color="auto"/>
          </w:divBdr>
        </w:div>
        <w:div w:id="2052683010">
          <w:marLeft w:val="0"/>
          <w:marRight w:val="0"/>
          <w:marTop w:val="0"/>
          <w:marBottom w:val="0"/>
          <w:divBdr>
            <w:top w:val="none" w:sz="0" w:space="0" w:color="auto"/>
            <w:left w:val="none" w:sz="0" w:space="0" w:color="auto"/>
            <w:bottom w:val="none" w:sz="0" w:space="0" w:color="auto"/>
            <w:right w:val="none" w:sz="0" w:space="0" w:color="auto"/>
          </w:divBdr>
        </w:div>
      </w:divsChild>
    </w:div>
    <w:div w:id="130824921">
      <w:bodyDiv w:val="1"/>
      <w:marLeft w:val="0"/>
      <w:marRight w:val="0"/>
      <w:marTop w:val="0"/>
      <w:marBottom w:val="0"/>
      <w:divBdr>
        <w:top w:val="none" w:sz="0" w:space="0" w:color="auto"/>
        <w:left w:val="none" w:sz="0" w:space="0" w:color="auto"/>
        <w:bottom w:val="none" w:sz="0" w:space="0" w:color="auto"/>
        <w:right w:val="none" w:sz="0" w:space="0" w:color="auto"/>
      </w:divBdr>
    </w:div>
    <w:div w:id="137655800">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
      </w:divsChild>
    </w:div>
    <w:div w:id="155726182">
      <w:bodyDiv w:val="1"/>
      <w:marLeft w:val="0"/>
      <w:marRight w:val="0"/>
      <w:marTop w:val="0"/>
      <w:marBottom w:val="0"/>
      <w:divBdr>
        <w:top w:val="none" w:sz="0" w:space="0" w:color="auto"/>
        <w:left w:val="none" w:sz="0" w:space="0" w:color="auto"/>
        <w:bottom w:val="none" w:sz="0" w:space="0" w:color="auto"/>
        <w:right w:val="none" w:sz="0" w:space="0" w:color="auto"/>
      </w:divBdr>
    </w:div>
    <w:div w:id="162865657">
      <w:bodyDiv w:val="1"/>
      <w:marLeft w:val="0"/>
      <w:marRight w:val="0"/>
      <w:marTop w:val="0"/>
      <w:marBottom w:val="0"/>
      <w:divBdr>
        <w:top w:val="none" w:sz="0" w:space="0" w:color="auto"/>
        <w:left w:val="none" w:sz="0" w:space="0" w:color="auto"/>
        <w:bottom w:val="none" w:sz="0" w:space="0" w:color="auto"/>
        <w:right w:val="none" w:sz="0" w:space="0" w:color="auto"/>
      </w:divBdr>
      <w:divsChild>
        <w:div w:id="654728345">
          <w:marLeft w:val="0"/>
          <w:marRight w:val="0"/>
          <w:marTop w:val="0"/>
          <w:marBottom w:val="0"/>
          <w:divBdr>
            <w:top w:val="none" w:sz="0" w:space="0" w:color="auto"/>
            <w:left w:val="none" w:sz="0" w:space="0" w:color="auto"/>
            <w:bottom w:val="none" w:sz="0" w:space="0" w:color="auto"/>
            <w:right w:val="none" w:sz="0" w:space="0" w:color="auto"/>
          </w:divBdr>
          <w:divsChild>
            <w:div w:id="187528021">
              <w:marLeft w:val="0"/>
              <w:marRight w:val="0"/>
              <w:marTop w:val="0"/>
              <w:marBottom w:val="0"/>
              <w:divBdr>
                <w:top w:val="none" w:sz="0" w:space="0" w:color="auto"/>
                <w:left w:val="none" w:sz="0" w:space="0" w:color="auto"/>
                <w:bottom w:val="none" w:sz="0" w:space="0" w:color="auto"/>
                <w:right w:val="none" w:sz="0" w:space="0" w:color="auto"/>
              </w:divBdr>
              <w:divsChild>
                <w:div w:id="635987231">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66092267">
      <w:bodyDiv w:val="1"/>
      <w:marLeft w:val="0"/>
      <w:marRight w:val="0"/>
      <w:marTop w:val="0"/>
      <w:marBottom w:val="0"/>
      <w:divBdr>
        <w:top w:val="none" w:sz="0" w:space="0" w:color="auto"/>
        <w:left w:val="none" w:sz="0" w:space="0" w:color="auto"/>
        <w:bottom w:val="none" w:sz="0" w:space="0" w:color="auto"/>
        <w:right w:val="none" w:sz="0" w:space="0" w:color="auto"/>
      </w:divBdr>
    </w:div>
    <w:div w:id="271280350">
      <w:bodyDiv w:val="1"/>
      <w:marLeft w:val="0"/>
      <w:marRight w:val="0"/>
      <w:marTop w:val="0"/>
      <w:marBottom w:val="0"/>
      <w:divBdr>
        <w:top w:val="none" w:sz="0" w:space="0" w:color="auto"/>
        <w:left w:val="none" w:sz="0" w:space="0" w:color="auto"/>
        <w:bottom w:val="none" w:sz="0" w:space="0" w:color="auto"/>
        <w:right w:val="none" w:sz="0" w:space="0" w:color="auto"/>
      </w:divBdr>
    </w:div>
    <w:div w:id="313342600">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85878149">
      <w:bodyDiv w:val="1"/>
      <w:marLeft w:val="0"/>
      <w:marRight w:val="0"/>
      <w:marTop w:val="0"/>
      <w:marBottom w:val="0"/>
      <w:divBdr>
        <w:top w:val="none" w:sz="0" w:space="0" w:color="auto"/>
        <w:left w:val="none" w:sz="0" w:space="0" w:color="auto"/>
        <w:bottom w:val="none" w:sz="0" w:space="0" w:color="auto"/>
        <w:right w:val="none" w:sz="0" w:space="0" w:color="auto"/>
      </w:divBdr>
    </w:div>
    <w:div w:id="389502741">
      <w:bodyDiv w:val="1"/>
      <w:marLeft w:val="0"/>
      <w:marRight w:val="0"/>
      <w:marTop w:val="0"/>
      <w:marBottom w:val="0"/>
      <w:divBdr>
        <w:top w:val="none" w:sz="0" w:space="0" w:color="auto"/>
        <w:left w:val="none" w:sz="0" w:space="0" w:color="auto"/>
        <w:bottom w:val="none" w:sz="0" w:space="0" w:color="auto"/>
        <w:right w:val="none" w:sz="0" w:space="0" w:color="auto"/>
      </w:divBdr>
    </w:div>
    <w:div w:id="416294517">
      <w:bodyDiv w:val="1"/>
      <w:marLeft w:val="0"/>
      <w:marRight w:val="0"/>
      <w:marTop w:val="0"/>
      <w:marBottom w:val="0"/>
      <w:divBdr>
        <w:top w:val="none" w:sz="0" w:space="0" w:color="auto"/>
        <w:left w:val="none" w:sz="0" w:space="0" w:color="auto"/>
        <w:bottom w:val="none" w:sz="0" w:space="0" w:color="auto"/>
        <w:right w:val="none" w:sz="0" w:space="0" w:color="auto"/>
      </w:divBdr>
    </w:div>
    <w:div w:id="437793015">
      <w:bodyDiv w:val="1"/>
      <w:marLeft w:val="0"/>
      <w:marRight w:val="0"/>
      <w:marTop w:val="0"/>
      <w:marBottom w:val="0"/>
      <w:divBdr>
        <w:top w:val="none" w:sz="0" w:space="0" w:color="auto"/>
        <w:left w:val="none" w:sz="0" w:space="0" w:color="auto"/>
        <w:bottom w:val="none" w:sz="0" w:space="0" w:color="auto"/>
        <w:right w:val="none" w:sz="0" w:space="0" w:color="auto"/>
      </w:divBdr>
    </w:div>
    <w:div w:id="448938471">
      <w:bodyDiv w:val="1"/>
      <w:marLeft w:val="0"/>
      <w:marRight w:val="0"/>
      <w:marTop w:val="0"/>
      <w:marBottom w:val="0"/>
      <w:divBdr>
        <w:top w:val="none" w:sz="0" w:space="0" w:color="auto"/>
        <w:left w:val="none" w:sz="0" w:space="0" w:color="auto"/>
        <w:bottom w:val="none" w:sz="0" w:space="0" w:color="auto"/>
        <w:right w:val="none" w:sz="0" w:space="0" w:color="auto"/>
      </w:divBdr>
    </w:div>
    <w:div w:id="453212901">
      <w:bodyDiv w:val="1"/>
      <w:marLeft w:val="0"/>
      <w:marRight w:val="0"/>
      <w:marTop w:val="0"/>
      <w:marBottom w:val="0"/>
      <w:divBdr>
        <w:top w:val="none" w:sz="0" w:space="0" w:color="auto"/>
        <w:left w:val="none" w:sz="0" w:space="0" w:color="auto"/>
        <w:bottom w:val="none" w:sz="0" w:space="0" w:color="auto"/>
        <w:right w:val="none" w:sz="0" w:space="0" w:color="auto"/>
      </w:divBdr>
    </w:div>
    <w:div w:id="577860299">
      <w:bodyDiv w:val="1"/>
      <w:marLeft w:val="0"/>
      <w:marRight w:val="0"/>
      <w:marTop w:val="0"/>
      <w:marBottom w:val="0"/>
      <w:divBdr>
        <w:top w:val="none" w:sz="0" w:space="0" w:color="auto"/>
        <w:left w:val="none" w:sz="0" w:space="0" w:color="auto"/>
        <w:bottom w:val="none" w:sz="0" w:space="0" w:color="auto"/>
        <w:right w:val="none" w:sz="0" w:space="0" w:color="auto"/>
      </w:divBdr>
    </w:div>
    <w:div w:id="614868208">
      <w:bodyDiv w:val="1"/>
      <w:marLeft w:val="0"/>
      <w:marRight w:val="0"/>
      <w:marTop w:val="0"/>
      <w:marBottom w:val="0"/>
      <w:divBdr>
        <w:top w:val="none" w:sz="0" w:space="0" w:color="auto"/>
        <w:left w:val="none" w:sz="0" w:space="0" w:color="auto"/>
        <w:bottom w:val="none" w:sz="0" w:space="0" w:color="auto"/>
        <w:right w:val="none" w:sz="0" w:space="0" w:color="auto"/>
      </w:divBdr>
    </w:div>
    <w:div w:id="616760841">
      <w:bodyDiv w:val="1"/>
      <w:marLeft w:val="0"/>
      <w:marRight w:val="0"/>
      <w:marTop w:val="0"/>
      <w:marBottom w:val="0"/>
      <w:divBdr>
        <w:top w:val="none" w:sz="0" w:space="0" w:color="auto"/>
        <w:left w:val="none" w:sz="0" w:space="0" w:color="auto"/>
        <w:bottom w:val="none" w:sz="0" w:space="0" w:color="auto"/>
        <w:right w:val="none" w:sz="0" w:space="0" w:color="auto"/>
      </w:divBdr>
    </w:div>
    <w:div w:id="644967364">
      <w:bodyDiv w:val="1"/>
      <w:marLeft w:val="0"/>
      <w:marRight w:val="0"/>
      <w:marTop w:val="0"/>
      <w:marBottom w:val="0"/>
      <w:divBdr>
        <w:top w:val="none" w:sz="0" w:space="0" w:color="auto"/>
        <w:left w:val="none" w:sz="0" w:space="0" w:color="auto"/>
        <w:bottom w:val="none" w:sz="0" w:space="0" w:color="auto"/>
        <w:right w:val="none" w:sz="0" w:space="0" w:color="auto"/>
      </w:divBdr>
    </w:div>
    <w:div w:id="665405160">
      <w:bodyDiv w:val="1"/>
      <w:marLeft w:val="0"/>
      <w:marRight w:val="0"/>
      <w:marTop w:val="0"/>
      <w:marBottom w:val="0"/>
      <w:divBdr>
        <w:top w:val="none" w:sz="0" w:space="0" w:color="auto"/>
        <w:left w:val="none" w:sz="0" w:space="0" w:color="auto"/>
        <w:bottom w:val="none" w:sz="0" w:space="0" w:color="auto"/>
        <w:right w:val="none" w:sz="0" w:space="0" w:color="auto"/>
      </w:divBdr>
    </w:div>
    <w:div w:id="683484102">
      <w:bodyDiv w:val="1"/>
      <w:marLeft w:val="0"/>
      <w:marRight w:val="0"/>
      <w:marTop w:val="0"/>
      <w:marBottom w:val="0"/>
      <w:divBdr>
        <w:top w:val="none" w:sz="0" w:space="0" w:color="auto"/>
        <w:left w:val="none" w:sz="0" w:space="0" w:color="auto"/>
        <w:bottom w:val="none" w:sz="0" w:space="0" w:color="auto"/>
        <w:right w:val="none" w:sz="0" w:space="0" w:color="auto"/>
      </w:divBdr>
    </w:div>
    <w:div w:id="704208822">
      <w:bodyDiv w:val="1"/>
      <w:marLeft w:val="0"/>
      <w:marRight w:val="0"/>
      <w:marTop w:val="0"/>
      <w:marBottom w:val="0"/>
      <w:divBdr>
        <w:top w:val="none" w:sz="0" w:space="0" w:color="auto"/>
        <w:left w:val="none" w:sz="0" w:space="0" w:color="auto"/>
        <w:bottom w:val="none" w:sz="0" w:space="0" w:color="auto"/>
        <w:right w:val="none" w:sz="0" w:space="0" w:color="auto"/>
      </w:divBdr>
    </w:div>
    <w:div w:id="710152397">
      <w:bodyDiv w:val="1"/>
      <w:marLeft w:val="0"/>
      <w:marRight w:val="0"/>
      <w:marTop w:val="0"/>
      <w:marBottom w:val="0"/>
      <w:divBdr>
        <w:top w:val="none" w:sz="0" w:space="0" w:color="auto"/>
        <w:left w:val="none" w:sz="0" w:space="0" w:color="auto"/>
        <w:bottom w:val="none" w:sz="0" w:space="0" w:color="auto"/>
        <w:right w:val="none" w:sz="0" w:space="0" w:color="auto"/>
      </w:divBdr>
    </w:div>
    <w:div w:id="834613934">
      <w:bodyDiv w:val="1"/>
      <w:marLeft w:val="0"/>
      <w:marRight w:val="0"/>
      <w:marTop w:val="0"/>
      <w:marBottom w:val="0"/>
      <w:divBdr>
        <w:top w:val="none" w:sz="0" w:space="0" w:color="auto"/>
        <w:left w:val="none" w:sz="0" w:space="0" w:color="auto"/>
        <w:bottom w:val="none" w:sz="0" w:space="0" w:color="auto"/>
        <w:right w:val="none" w:sz="0" w:space="0" w:color="auto"/>
      </w:divBdr>
    </w:div>
    <w:div w:id="937249355">
      <w:bodyDiv w:val="1"/>
      <w:marLeft w:val="0"/>
      <w:marRight w:val="0"/>
      <w:marTop w:val="0"/>
      <w:marBottom w:val="0"/>
      <w:divBdr>
        <w:top w:val="none" w:sz="0" w:space="0" w:color="auto"/>
        <w:left w:val="none" w:sz="0" w:space="0" w:color="auto"/>
        <w:bottom w:val="none" w:sz="0" w:space="0" w:color="auto"/>
        <w:right w:val="none" w:sz="0" w:space="0" w:color="auto"/>
      </w:divBdr>
      <w:divsChild>
        <w:div w:id="2096704330">
          <w:marLeft w:val="0"/>
          <w:marRight w:val="0"/>
          <w:marTop w:val="0"/>
          <w:marBottom w:val="0"/>
          <w:divBdr>
            <w:top w:val="none" w:sz="0" w:space="0" w:color="auto"/>
            <w:left w:val="none" w:sz="0" w:space="0" w:color="auto"/>
            <w:bottom w:val="none" w:sz="0" w:space="0" w:color="auto"/>
            <w:right w:val="none" w:sz="0" w:space="0" w:color="auto"/>
          </w:divBdr>
          <w:divsChild>
            <w:div w:id="1723141518">
              <w:marLeft w:val="0"/>
              <w:marRight w:val="0"/>
              <w:marTop w:val="0"/>
              <w:marBottom w:val="0"/>
              <w:divBdr>
                <w:top w:val="none" w:sz="0" w:space="0" w:color="auto"/>
                <w:left w:val="none" w:sz="0" w:space="0" w:color="auto"/>
                <w:bottom w:val="none" w:sz="0" w:space="0" w:color="auto"/>
                <w:right w:val="none" w:sz="0" w:space="0" w:color="auto"/>
              </w:divBdr>
              <w:divsChild>
                <w:div w:id="1886402356">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976181301">
      <w:bodyDiv w:val="1"/>
      <w:marLeft w:val="0"/>
      <w:marRight w:val="0"/>
      <w:marTop w:val="0"/>
      <w:marBottom w:val="0"/>
      <w:divBdr>
        <w:top w:val="none" w:sz="0" w:space="0" w:color="auto"/>
        <w:left w:val="none" w:sz="0" w:space="0" w:color="auto"/>
        <w:bottom w:val="none" w:sz="0" w:space="0" w:color="auto"/>
        <w:right w:val="none" w:sz="0" w:space="0" w:color="auto"/>
      </w:divBdr>
    </w:div>
    <w:div w:id="977153437">
      <w:bodyDiv w:val="1"/>
      <w:marLeft w:val="0"/>
      <w:marRight w:val="0"/>
      <w:marTop w:val="0"/>
      <w:marBottom w:val="0"/>
      <w:divBdr>
        <w:top w:val="none" w:sz="0" w:space="0" w:color="auto"/>
        <w:left w:val="none" w:sz="0" w:space="0" w:color="auto"/>
        <w:bottom w:val="none" w:sz="0" w:space="0" w:color="auto"/>
        <w:right w:val="none" w:sz="0" w:space="0" w:color="auto"/>
      </w:divBdr>
    </w:div>
    <w:div w:id="1040203859">
      <w:bodyDiv w:val="1"/>
      <w:marLeft w:val="0"/>
      <w:marRight w:val="0"/>
      <w:marTop w:val="0"/>
      <w:marBottom w:val="0"/>
      <w:divBdr>
        <w:top w:val="none" w:sz="0" w:space="0" w:color="auto"/>
        <w:left w:val="none" w:sz="0" w:space="0" w:color="auto"/>
        <w:bottom w:val="none" w:sz="0" w:space="0" w:color="auto"/>
        <w:right w:val="none" w:sz="0" w:space="0" w:color="auto"/>
      </w:divBdr>
    </w:div>
    <w:div w:id="1074621851">
      <w:bodyDiv w:val="1"/>
      <w:marLeft w:val="0"/>
      <w:marRight w:val="0"/>
      <w:marTop w:val="0"/>
      <w:marBottom w:val="0"/>
      <w:divBdr>
        <w:top w:val="none" w:sz="0" w:space="0" w:color="auto"/>
        <w:left w:val="none" w:sz="0" w:space="0" w:color="auto"/>
        <w:bottom w:val="none" w:sz="0" w:space="0" w:color="auto"/>
        <w:right w:val="none" w:sz="0" w:space="0" w:color="auto"/>
      </w:divBdr>
    </w:div>
    <w:div w:id="1095786486">
      <w:bodyDiv w:val="1"/>
      <w:marLeft w:val="0"/>
      <w:marRight w:val="0"/>
      <w:marTop w:val="0"/>
      <w:marBottom w:val="0"/>
      <w:divBdr>
        <w:top w:val="none" w:sz="0" w:space="0" w:color="auto"/>
        <w:left w:val="none" w:sz="0" w:space="0" w:color="auto"/>
        <w:bottom w:val="none" w:sz="0" w:space="0" w:color="auto"/>
        <w:right w:val="none" w:sz="0" w:space="0" w:color="auto"/>
      </w:divBdr>
    </w:div>
    <w:div w:id="1109275290">
      <w:bodyDiv w:val="1"/>
      <w:marLeft w:val="0"/>
      <w:marRight w:val="0"/>
      <w:marTop w:val="0"/>
      <w:marBottom w:val="0"/>
      <w:divBdr>
        <w:top w:val="none" w:sz="0" w:space="0" w:color="auto"/>
        <w:left w:val="none" w:sz="0" w:space="0" w:color="auto"/>
        <w:bottom w:val="none" w:sz="0" w:space="0" w:color="auto"/>
        <w:right w:val="none" w:sz="0" w:space="0" w:color="auto"/>
      </w:divBdr>
    </w:div>
    <w:div w:id="1112633527">
      <w:bodyDiv w:val="1"/>
      <w:marLeft w:val="0"/>
      <w:marRight w:val="0"/>
      <w:marTop w:val="0"/>
      <w:marBottom w:val="0"/>
      <w:divBdr>
        <w:top w:val="none" w:sz="0" w:space="0" w:color="auto"/>
        <w:left w:val="none" w:sz="0" w:space="0" w:color="auto"/>
        <w:bottom w:val="none" w:sz="0" w:space="0" w:color="auto"/>
        <w:right w:val="none" w:sz="0" w:space="0" w:color="auto"/>
      </w:divBdr>
    </w:div>
    <w:div w:id="1140151161">
      <w:bodyDiv w:val="1"/>
      <w:marLeft w:val="0"/>
      <w:marRight w:val="0"/>
      <w:marTop w:val="0"/>
      <w:marBottom w:val="0"/>
      <w:divBdr>
        <w:top w:val="none" w:sz="0" w:space="0" w:color="auto"/>
        <w:left w:val="none" w:sz="0" w:space="0" w:color="auto"/>
        <w:bottom w:val="none" w:sz="0" w:space="0" w:color="auto"/>
        <w:right w:val="none" w:sz="0" w:space="0" w:color="auto"/>
      </w:divBdr>
    </w:div>
    <w:div w:id="1159686704">
      <w:bodyDiv w:val="1"/>
      <w:marLeft w:val="0"/>
      <w:marRight w:val="0"/>
      <w:marTop w:val="0"/>
      <w:marBottom w:val="0"/>
      <w:divBdr>
        <w:top w:val="none" w:sz="0" w:space="0" w:color="auto"/>
        <w:left w:val="none" w:sz="0" w:space="0" w:color="auto"/>
        <w:bottom w:val="none" w:sz="0" w:space="0" w:color="auto"/>
        <w:right w:val="none" w:sz="0" w:space="0" w:color="auto"/>
      </w:divBdr>
    </w:div>
    <w:div w:id="1163857551">
      <w:bodyDiv w:val="1"/>
      <w:marLeft w:val="0"/>
      <w:marRight w:val="0"/>
      <w:marTop w:val="0"/>
      <w:marBottom w:val="0"/>
      <w:divBdr>
        <w:top w:val="none" w:sz="0" w:space="0" w:color="auto"/>
        <w:left w:val="none" w:sz="0" w:space="0" w:color="auto"/>
        <w:bottom w:val="none" w:sz="0" w:space="0" w:color="auto"/>
        <w:right w:val="none" w:sz="0" w:space="0" w:color="auto"/>
      </w:divBdr>
    </w:div>
    <w:div w:id="1180198282">
      <w:bodyDiv w:val="1"/>
      <w:marLeft w:val="0"/>
      <w:marRight w:val="0"/>
      <w:marTop w:val="0"/>
      <w:marBottom w:val="0"/>
      <w:divBdr>
        <w:top w:val="none" w:sz="0" w:space="0" w:color="auto"/>
        <w:left w:val="none" w:sz="0" w:space="0" w:color="auto"/>
        <w:bottom w:val="none" w:sz="0" w:space="0" w:color="auto"/>
        <w:right w:val="none" w:sz="0" w:space="0" w:color="auto"/>
      </w:divBdr>
    </w:div>
    <w:div w:id="1185053011">
      <w:bodyDiv w:val="1"/>
      <w:marLeft w:val="0"/>
      <w:marRight w:val="0"/>
      <w:marTop w:val="0"/>
      <w:marBottom w:val="0"/>
      <w:divBdr>
        <w:top w:val="none" w:sz="0" w:space="0" w:color="auto"/>
        <w:left w:val="none" w:sz="0" w:space="0" w:color="auto"/>
        <w:bottom w:val="none" w:sz="0" w:space="0" w:color="auto"/>
        <w:right w:val="none" w:sz="0" w:space="0" w:color="auto"/>
      </w:divBdr>
    </w:div>
    <w:div w:id="1189221189">
      <w:bodyDiv w:val="1"/>
      <w:marLeft w:val="0"/>
      <w:marRight w:val="0"/>
      <w:marTop w:val="0"/>
      <w:marBottom w:val="0"/>
      <w:divBdr>
        <w:top w:val="none" w:sz="0" w:space="0" w:color="auto"/>
        <w:left w:val="none" w:sz="0" w:space="0" w:color="auto"/>
        <w:bottom w:val="none" w:sz="0" w:space="0" w:color="auto"/>
        <w:right w:val="none" w:sz="0" w:space="0" w:color="auto"/>
      </w:divBdr>
    </w:div>
    <w:div w:id="1212497294">
      <w:bodyDiv w:val="1"/>
      <w:marLeft w:val="0"/>
      <w:marRight w:val="0"/>
      <w:marTop w:val="0"/>
      <w:marBottom w:val="0"/>
      <w:divBdr>
        <w:top w:val="none" w:sz="0" w:space="0" w:color="auto"/>
        <w:left w:val="none" w:sz="0" w:space="0" w:color="auto"/>
        <w:bottom w:val="none" w:sz="0" w:space="0" w:color="auto"/>
        <w:right w:val="none" w:sz="0" w:space="0" w:color="auto"/>
      </w:divBdr>
    </w:div>
    <w:div w:id="1247495918">
      <w:bodyDiv w:val="1"/>
      <w:marLeft w:val="0"/>
      <w:marRight w:val="0"/>
      <w:marTop w:val="0"/>
      <w:marBottom w:val="0"/>
      <w:divBdr>
        <w:top w:val="none" w:sz="0" w:space="0" w:color="auto"/>
        <w:left w:val="none" w:sz="0" w:space="0" w:color="auto"/>
        <w:bottom w:val="none" w:sz="0" w:space="0" w:color="auto"/>
        <w:right w:val="none" w:sz="0" w:space="0" w:color="auto"/>
      </w:divBdr>
    </w:div>
    <w:div w:id="1251424520">
      <w:bodyDiv w:val="1"/>
      <w:marLeft w:val="0"/>
      <w:marRight w:val="0"/>
      <w:marTop w:val="0"/>
      <w:marBottom w:val="0"/>
      <w:divBdr>
        <w:top w:val="none" w:sz="0" w:space="0" w:color="auto"/>
        <w:left w:val="none" w:sz="0" w:space="0" w:color="auto"/>
        <w:bottom w:val="none" w:sz="0" w:space="0" w:color="auto"/>
        <w:right w:val="none" w:sz="0" w:space="0" w:color="auto"/>
      </w:divBdr>
    </w:div>
    <w:div w:id="1272469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6258">
          <w:marLeft w:val="0"/>
          <w:marRight w:val="0"/>
          <w:marTop w:val="0"/>
          <w:marBottom w:val="0"/>
          <w:divBdr>
            <w:top w:val="none" w:sz="0" w:space="0" w:color="auto"/>
            <w:left w:val="none" w:sz="0" w:space="0" w:color="auto"/>
            <w:bottom w:val="none" w:sz="0" w:space="0" w:color="auto"/>
            <w:right w:val="none" w:sz="0" w:space="0" w:color="auto"/>
          </w:divBdr>
        </w:div>
      </w:divsChild>
    </w:div>
    <w:div w:id="1286735801">
      <w:bodyDiv w:val="1"/>
      <w:marLeft w:val="0"/>
      <w:marRight w:val="0"/>
      <w:marTop w:val="0"/>
      <w:marBottom w:val="0"/>
      <w:divBdr>
        <w:top w:val="none" w:sz="0" w:space="0" w:color="auto"/>
        <w:left w:val="none" w:sz="0" w:space="0" w:color="auto"/>
        <w:bottom w:val="none" w:sz="0" w:space="0" w:color="auto"/>
        <w:right w:val="none" w:sz="0" w:space="0" w:color="auto"/>
      </w:divBdr>
    </w:div>
    <w:div w:id="1333876327">
      <w:bodyDiv w:val="1"/>
      <w:marLeft w:val="0"/>
      <w:marRight w:val="0"/>
      <w:marTop w:val="0"/>
      <w:marBottom w:val="0"/>
      <w:divBdr>
        <w:top w:val="none" w:sz="0" w:space="0" w:color="auto"/>
        <w:left w:val="none" w:sz="0" w:space="0" w:color="auto"/>
        <w:bottom w:val="none" w:sz="0" w:space="0" w:color="auto"/>
        <w:right w:val="none" w:sz="0" w:space="0" w:color="auto"/>
      </w:divBdr>
    </w:div>
    <w:div w:id="1374965754">
      <w:bodyDiv w:val="1"/>
      <w:marLeft w:val="0"/>
      <w:marRight w:val="0"/>
      <w:marTop w:val="0"/>
      <w:marBottom w:val="0"/>
      <w:divBdr>
        <w:top w:val="none" w:sz="0" w:space="0" w:color="auto"/>
        <w:left w:val="none" w:sz="0" w:space="0" w:color="auto"/>
        <w:bottom w:val="none" w:sz="0" w:space="0" w:color="auto"/>
        <w:right w:val="none" w:sz="0" w:space="0" w:color="auto"/>
      </w:divBdr>
    </w:div>
    <w:div w:id="1403066666">
      <w:bodyDiv w:val="1"/>
      <w:marLeft w:val="0"/>
      <w:marRight w:val="0"/>
      <w:marTop w:val="0"/>
      <w:marBottom w:val="0"/>
      <w:divBdr>
        <w:top w:val="none" w:sz="0" w:space="0" w:color="auto"/>
        <w:left w:val="none" w:sz="0" w:space="0" w:color="auto"/>
        <w:bottom w:val="none" w:sz="0" w:space="0" w:color="auto"/>
        <w:right w:val="none" w:sz="0" w:space="0" w:color="auto"/>
      </w:divBdr>
      <w:divsChild>
        <w:div w:id="2101943080">
          <w:marLeft w:val="0"/>
          <w:marRight w:val="0"/>
          <w:marTop w:val="0"/>
          <w:marBottom w:val="0"/>
          <w:divBdr>
            <w:top w:val="none" w:sz="0" w:space="0" w:color="auto"/>
            <w:left w:val="none" w:sz="0" w:space="0" w:color="auto"/>
            <w:bottom w:val="none" w:sz="0" w:space="0" w:color="auto"/>
            <w:right w:val="none" w:sz="0" w:space="0" w:color="auto"/>
          </w:divBdr>
          <w:divsChild>
            <w:div w:id="1462069745">
              <w:marLeft w:val="0"/>
              <w:marRight w:val="0"/>
              <w:marTop w:val="0"/>
              <w:marBottom w:val="0"/>
              <w:divBdr>
                <w:top w:val="none" w:sz="0" w:space="0" w:color="auto"/>
                <w:left w:val="none" w:sz="0" w:space="0" w:color="auto"/>
                <w:bottom w:val="none" w:sz="0" w:space="0" w:color="auto"/>
                <w:right w:val="none" w:sz="0" w:space="0" w:color="auto"/>
              </w:divBdr>
              <w:divsChild>
                <w:div w:id="1052342823">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459959237">
      <w:bodyDiv w:val="1"/>
      <w:marLeft w:val="0"/>
      <w:marRight w:val="0"/>
      <w:marTop w:val="0"/>
      <w:marBottom w:val="0"/>
      <w:divBdr>
        <w:top w:val="none" w:sz="0" w:space="0" w:color="auto"/>
        <w:left w:val="none" w:sz="0" w:space="0" w:color="auto"/>
        <w:bottom w:val="none" w:sz="0" w:space="0" w:color="auto"/>
        <w:right w:val="none" w:sz="0" w:space="0" w:color="auto"/>
      </w:divBdr>
      <w:divsChild>
        <w:div w:id="1505393762">
          <w:marLeft w:val="0"/>
          <w:marRight w:val="0"/>
          <w:marTop w:val="0"/>
          <w:marBottom w:val="0"/>
          <w:divBdr>
            <w:top w:val="none" w:sz="0" w:space="0" w:color="auto"/>
            <w:left w:val="none" w:sz="0" w:space="0" w:color="auto"/>
            <w:bottom w:val="none" w:sz="0" w:space="0" w:color="auto"/>
            <w:right w:val="none" w:sz="0" w:space="0" w:color="auto"/>
          </w:divBdr>
          <w:divsChild>
            <w:div w:id="180122823">
              <w:marLeft w:val="0"/>
              <w:marRight w:val="0"/>
              <w:marTop w:val="0"/>
              <w:marBottom w:val="0"/>
              <w:divBdr>
                <w:top w:val="none" w:sz="0" w:space="0" w:color="auto"/>
                <w:left w:val="none" w:sz="0" w:space="0" w:color="auto"/>
                <w:bottom w:val="none" w:sz="0" w:space="0" w:color="auto"/>
                <w:right w:val="none" w:sz="0" w:space="0" w:color="auto"/>
              </w:divBdr>
            </w:div>
            <w:div w:id="279843239">
              <w:marLeft w:val="0"/>
              <w:marRight w:val="0"/>
              <w:marTop w:val="0"/>
              <w:marBottom w:val="0"/>
              <w:divBdr>
                <w:top w:val="none" w:sz="0" w:space="0" w:color="auto"/>
                <w:left w:val="none" w:sz="0" w:space="0" w:color="auto"/>
                <w:bottom w:val="none" w:sz="0" w:space="0" w:color="auto"/>
                <w:right w:val="none" w:sz="0" w:space="0" w:color="auto"/>
              </w:divBdr>
            </w:div>
            <w:div w:id="935862605">
              <w:marLeft w:val="0"/>
              <w:marRight w:val="0"/>
              <w:marTop w:val="0"/>
              <w:marBottom w:val="0"/>
              <w:divBdr>
                <w:top w:val="none" w:sz="0" w:space="0" w:color="auto"/>
                <w:left w:val="none" w:sz="0" w:space="0" w:color="auto"/>
                <w:bottom w:val="none" w:sz="0" w:space="0" w:color="auto"/>
                <w:right w:val="none" w:sz="0" w:space="0" w:color="auto"/>
              </w:divBdr>
            </w:div>
            <w:div w:id="940987333">
              <w:marLeft w:val="0"/>
              <w:marRight w:val="0"/>
              <w:marTop w:val="0"/>
              <w:marBottom w:val="0"/>
              <w:divBdr>
                <w:top w:val="none" w:sz="0" w:space="0" w:color="auto"/>
                <w:left w:val="none" w:sz="0" w:space="0" w:color="auto"/>
                <w:bottom w:val="none" w:sz="0" w:space="0" w:color="auto"/>
                <w:right w:val="none" w:sz="0" w:space="0" w:color="auto"/>
              </w:divBdr>
            </w:div>
            <w:div w:id="1165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0861">
      <w:bodyDiv w:val="1"/>
      <w:marLeft w:val="0"/>
      <w:marRight w:val="0"/>
      <w:marTop w:val="0"/>
      <w:marBottom w:val="0"/>
      <w:divBdr>
        <w:top w:val="none" w:sz="0" w:space="0" w:color="auto"/>
        <w:left w:val="none" w:sz="0" w:space="0" w:color="auto"/>
        <w:bottom w:val="none" w:sz="0" w:space="0" w:color="auto"/>
        <w:right w:val="none" w:sz="0" w:space="0" w:color="auto"/>
      </w:divBdr>
    </w:div>
    <w:div w:id="1560509354">
      <w:bodyDiv w:val="1"/>
      <w:marLeft w:val="0"/>
      <w:marRight w:val="0"/>
      <w:marTop w:val="0"/>
      <w:marBottom w:val="0"/>
      <w:divBdr>
        <w:top w:val="none" w:sz="0" w:space="0" w:color="auto"/>
        <w:left w:val="none" w:sz="0" w:space="0" w:color="auto"/>
        <w:bottom w:val="none" w:sz="0" w:space="0" w:color="auto"/>
        <w:right w:val="none" w:sz="0" w:space="0" w:color="auto"/>
      </w:divBdr>
    </w:div>
    <w:div w:id="1653022904">
      <w:bodyDiv w:val="1"/>
      <w:marLeft w:val="0"/>
      <w:marRight w:val="0"/>
      <w:marTop w:val="0"/>
      <w:marBottom w:val="0"/>
      <w:divBdr>
        <w:top w:val="none" w:sz="0" w:space="0" w:color="auto"/>
        <w:left w:val="none" w:sz="0" w:space="0" w:color="auto"/>
        <w:bottom w:val="none" w:sz="0" w:space="0" w:color="auto"/>
        <w:right w:val="none" w:sz="0" w:space="0" w:color="auto"/>
      </w:divBdr>
    </w:div>
    <w:div w:id="1702779687">
      <w:bodyDiv w:val="1"/>
      <w:marLeft w:val="0"/>
      <w:marRight w:val="0"/>
      <w:marTop w:val="0"/>
      <w:marBottom w:val="0"/>
      <w:divBdr>
        <w:top w:val="none" w:sz="0" w:space="0" w:color="auto"/>
        <w:left w:val="none" w:sz="0" w:space="0" w:color="auto"/>
        <w:bottom w:val="none" w:sz="0" w:space="0" w:color="auto"/>
        <w:right w:val="none" w:sz="0" w:space="0" w:color="auto"/>
      </w:divBdr>
    </w:div>
    <w:div w:id="1751585129">
      <w:bodyDiv w:val="1"/>
      <w:marLeft w:val="0"/>
      <w:marRight w:val="0"/>
      <w:marTop w:val="0"/>
      <w:marBottom w:val="0"/>
      <w:divBdr>
        <w:top w:val="none" w:sz="0" w:space="0" w:color="auto"/>
        <w:left w:val="none" w:sz="0" w:space="0" w:color="auto"/>
        <w:bottom w:val="none" w:sz="0" w:space="0" w:color="auto"/>
        <w:right w:val="none" w:sz="0" w:space="0" w:color="auto"/>
      </w:divBdr>
      <w:divsChild>
        <w:div w:id="1258949759">
          <w:marLeft w:val="0"/>
          <w:marRight w:val="0"/>
          <w:marTop w:val="0"/>
          <w:marBottom w:val="0"/>
          <w:divBdr>
            <w:top w:val="none" w:sz="0" w:space="0" w:color="auto"/>
            <w:left w:val="none" w:sz="0" w:space="0" w:color="auto"/>
            <w:bottom w:val="none" w:sz="0" w:space="0" w:color="auto"/>
            <w:right w:val="none" w:sz="0" w:space="0" w:color="auto"/>
          </w:divBdr>
          <w:divsChild>
            <w:div w:id="118036063">
              <w:marLeft w:val="0"/>
              <w:marRight w:val="0"/>
              <w:marTop w:val="0"/>
              <w:marBottom w:val="0"/>
              <w:divBdr>
                <w:top w:val="none" w:sz="0" w:space="0" w:color="auto"/>
                <w:left w:val="none" w:sz="0" w:space="0" w:color="auto"/>
                <w:bottom w:val="none" w:sz="0" w:space="0" w:color="auto"/>
                <w:right w:val="none" w:sz="0" w:space="0" w:color="auto"/>
              </w:divBdr>
            </w:div>
            <w:div w:id="898904456">
              <w:marLeft w:val="0"/>
              <w:marRight w:val="0"/>
              <w:marTop w:val="0"/>
              <w:marBottom w:val="0"/>
              <w:divBdr>
                <w:top w:val="none" w:sz="0" w:space="0" w:color="auto"/>
                <w:left w:val="none" w:sz="0" w:space="0" w:color="auto"/>
                <w:bottom w:val="none" w:sz="0" w:space="0" w:color="auto"/>
                <w:right w:val="none" w:sz="0" w:space="0" w:color="auto"/>
              </w:divBdr>
            </w:div>
            <w:div w:id="962228717">
              <w:marLeft w:val="0"/>
              <w:marRight w:val="0"/>
              <w:marTop w:val="0"/>
              <w:marBottom w:val="0"/>
              <w:divBdr>
                <w:top w:val="none" w:sz="0" w:space="0" w:color="auto"/>
                <w:left w:val="none" w:sz="0" w:space="0" w:color="auto"/>
                <w:bottom w:val="none" w:sz="0" w:space="0" w:color="auto"/>
                <w:right w:val="none" w:sz="0" w:space="0" w:color="auto"/>
              </w:divBdr>
            </w:div>
            <w:div w:id="1040714472">
              <w:marLeft w:val="0"/>
              <w:marRight w:val="0"/>
              <w:marTop w:val="0"/>
              <w:marBottom w:val="0"/>
              <w:divBdr>
                <w:top w:val="none" w:sz="0" w:space="0" w:color="auto"/>
                <w:left w:val="none" w:sz="0" w:space="0" w:color="auto"/>
                <w:bottom w:val="none" w:sz="0" w:space="0" w:color="auto"/>
                <w:right w:val="none" w:sz="0" w:space="0" w:color="auto"/>
              </w:divBdr>
            </w:div>
            <w:div w:id="1438451953">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 w:id="20423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8239">
      <w:bodyDiv w:val="1"/>
      <w:marLeft w:val="0"/>
      <w:marRight w:val="0"/>
      <w:marTop w:val="0"/>
      <w:marBottom w:val="0"/>
      <w:divBdr>
        <w:top w:val="none" w:sz="0" w:space="0" w:color="auto"/>
        <w:left w:val="none" w:sz="0" w:space="0" w:color="auto"/>
        <w:bottom w:val="none" w:sz="0" w:space="0" w:color="auto"/>
        <w:right w:val="none" w:sz="0" w:space="0" w:color="auto"/>
      </w:divBdr>
    </w:div>
    <w:div w:id="1825198817">
      <w:bodyDiv w:val="1"/>
      <w:marLeft w:val="0"/>
      <w:marRight w:val="0"/>
      <w:marTop w:val="0"/>
      <w:marBottom w:val="0"/>
      <w:divBdr>
        <w:top w:val="none" w:sz="0" w:space="0" w:color="auto"/>
        <w:left w:val="none" w:sz="0" w:space="0" w:color="auto"/>
        <w:bottom w:val="none" w:sz="0" w:space="0" w:color="auto"/>
        <w:right w:val="none" w:sz="0" w:space="0" w:color="auto"/>
      </w:divBdr>
    </w:div>
    <w:div w:id="1831404982">
      <w:bodyDiv w:val="1"/>
      <w:marLeft w:val="0"/>
      <w:marRight w:val="0"/>
      <w:marTop w:val="0"/>
      <w:marBottom w:val="0"/>
      <w:divBdr>
        <w:top w:val="none" w:sz="0" w:space="0" w:color="auto"/>
        <w:left w:val="none" w:sz="0" w:space="0" w:color="auto"/>
        <w:bottom w:val="none" w:sz="0" w:space="0" w:color="auto"/>
        <w:right w:val="none" w:sz="0" w:space="0" w:color="auto"/>
      </w:divBdr>
    </w:div>
    <w:div w:id="1832864983">
      <w:bodyDiv w:val="1"/>
      <w:marLeft w:val="0"/>
      <w:marRight w:val="0"/>
      <w:marTop w:val="0"/>
      <w:marBottom w:val="0"/>
      <w:divBdr>
        <w:top w:val="none" w:sz="0" w:space="0" w:color="auto"/>
        <w:left w:val="none" w:sz="0" w:space="0" w:color="auto"/>
        <w:bottom w:val="none" w:sz="0" w:space="0" w:color="auto"/>
        <w:right w:val="none" w:sz="0" w:space="0" w:color="auto"/>
      </w:divBdr>
    </w:div>
    <w:div w:id="1836722281">
      <w:bodyDiv w:val="1"/>
      <w:marLeft w:val="0"/>
      <w:marRight w:val="0"/>
      <w:marTop w:val="0"/>
      <w:marBottom w:val="0"/>
      <w:divBdr>
        <w:top w:val="none" w:sz="0" w:space="0" w:color="auto"/>
        <w:left w:val="none" w:sz="0" w:space="0" w:color="auto"/>
        <w:bottom w:val="none" w:sz="0" w:space="0" w:color="auto"/>
        <w:right w:val="none" w:sz="0" w:space="0" w:color="auto"/>
      </w:divBdr>
    </w:div>
    <w:div w:id="1841042389">
      <w:bodyDiv w:val="1"/>
      <w:marLeft w:val="0"/>
      <w:marRight w:val="0"/>
      <w:marTop w:val="0"/>
      <w:marBottom w:val="0"/>
      <w:divBdr>
        <w:top w:val="none" w:sz="0" w:space="0" w:color="auto"/>
        <w:left w:val="none" w:sz="0" w:space="0" w:color="auto"/>
        <w:bottom w:val="none" w:sz="0" w:space="0" w:color="auto"/>
        <w:right w:val="none" w:sz="0" w:space="0" w:color="auto"/>
      </w:divBdr>
    </w:div>
    <w:div w:id="1867061427">
      <w:bodyDiv w:val="1"/>
      <w:marLeft w:val="0"/>
      <w:marRight w:val="0"/>
      <w:marTop w:val="0"/>
      <w:marBottom w:val="0"/>
      <w:divBdr>
        <w:top w:val="none" w:sz="0" w:space="0" w:color="auto"/>
        <w:left w:val="none" w:sz="0" w:space="0" w:color="auto"/>
        <w:bottom w:val="none" w:sz="0" w:space="0" w:color="auto"/>
        <w:right w:val="none" w:sz="0" w:space="0" w:color="auto"/>
      </w:divBdr>
    </w:div>
    <w:div w:id="1887061456">
      <w:bodyDiv w:val="1"/>
      <w:marLeft w:val="0"/>
      <w:marRight w:val="0"/>
      <w:marTop w:val="0"/>
      <w:marBottom w:val="0"/>
      <w:divBdr>
        <w:top w:val="none" w:sz="0" w:space="0" w:color="auto"/>
        <w:left w:val="none" w:sz="0" w:space="0" w:color="auto"/>
        <w:bottom w:val="none" w:sz="0" w:space="0" w:color="auto"/>
        <w:right w:val="none" w:sz="0" w:space="0" w:color="auto"/>
      </w:divBdr>
    </w:div>
    <w:div w:id="1890678233">
      <w:bodyDiv w:val="1"/>
      <w:marLeft w:val="0"/>
      <w:marRight w:val="0"/>
      <w:marTop w:val="0"/>
      <w:marBottom w:val="0"/>
      <w:divBdr>
        <w:top w:val="none" w:sz="0" w:space="0" w:color="auto"/>
        <w:left w:val="none" w:sz="0" w:space="0" w:color="auto"/>
        <w:bottom w:val="none" w:sz="0" w:space="0" w:color="auto"/>
        <w:right w:val="none" w:sz="0" w:space="0" w:color="auto"/>
      </w:divBdr>
    </w:div>
    <w:div w:id="1916277862">
      <w:bodyDiv w:val="1"/>
      <w:marLeft w:val="0"/>
      <w:marRight w:val="0"/>
      <w:marTop w:val="0"/>
      <w:marBottom w:val="0"/>
      <w:divBdr>
        <w:top w:val="none" w:sz="0" w:space="0" w:color="auto"/>
        <w:left w:val="none" w:sz="0" w:space="0" w:color="auto"/>
        <w:bottom w:val="none" w:sz="0" w:space="0" w:color="auto"/>
        <w:right w:val="none" w:sz="0" w:space="0" w:color="auto"/>
      </w:divBdr>
    </w:div>
    <w:div w:id="1934391342">
      <w:bodyDiv w:val="1"/>
      <w:marLeft w:val="0"/>
      <w:marRight w:val="0"/>
      <w:marTop w:val="0"/>
      <w:marBottom w:val="0"/>
      <w:divBdr>
        <w:top w:val="none" w:sz="0" w:space="0" w:color="auto"/>
        <w:left w:val="none" w:sz="0" w:space="0" w:color="auto"/>
        <w:bottom w:val="none" w:sz="0" w:space="0" w:color="auto"/>
        <w:right w:val="none" w:sz="0" w:space="0" w:color="auto"/>
      </w:divBdr>
    </w:div>
    <w:div w:id="1952200653">
      <w:bodyDiv w:val="1"/>
      <w:marLeft w:val="0"/>
      <w:marRight w:val="0"/>
      <w:marTop w:val="0"/>
      <w:marBottom w:val="0"/>
      <w:divBdr>
        <w:top w:val="none" w:sz="0" w:space="0" w:color="auto"/>
        <w:left w:val="none" w:sz="0" w:space="0" w:color="auto"/>
        <w:bottom w:val="none" w:sz="0" w:space="0" w:color="auto"/>
        <w:right w:val="none" w:sz="0" w:space="0" w:color="auto"/>
      </w:divBdr>
    </w:div>
    <w:div w:id="1952735183">
      <w:bodyDiv w:val="1"/>
      <w:marLeft w:val="0"/>
      <w:marRight w:val="0"/>
      <w:marTop w:val="0"/>
      <w:marBottom w:val="0"/>
      <w:divBdr>
        <w:top w:val="none" w:sz="0" w:space="0" w:color="auto"/>
        <w:left w:val="none" w:sz="0" w:space="0" w:color="auto"/>
        <w:bottom w:val="none" w:sz="0" w:space="0" w:color="auto"/>
        <w:right w:val="none" w:sz="0" w:space="0" w:color="auto"/>
      </w:divBdr>
    </w:div>
    <w:div w:id="1998414167">
      <w:bodyDiv w:val="1"/>
      <w:marLeft w:val="0"/>
      <w:marRight w:val="0"/>
      <w:marTop w:val="0"/>
      <w:marBottom w:val="0"/>
      <w:divBdr>
        <w:top w:val="none" w:sz="0" w:space="0" w:color="auto"/>
        <w:left w:val="none" w:sz="0" w:space="0" w:color="auto"/>
        <w:bottom w:val="none" w:sz="0" w:space="0" w:color="auto"/>
        <w:right w:val="none" w:sz="0" w:space="0" w:color="auto"/>
      </w:divBdr>
    </w:div>
    <w:div w:id="2000769088">
      <w:bodyDiv w:val="1"/>
      <w:marLeft w:val="0"/>
      <w:marRight w:val="0"/>
      <w:marTop w:val="0"/>
      <w:marBottom w:val="0"/>
      <w:divBdr>
        <w:top w:val="none" w:sz="0" w:space="0" w:color="auto"/>
        <w:left w:val="none" w:sz="0" w:space="0" w:color="auto"/>
        <w:bottom w:val="none" w:sz="0" w:space="0" w:color="auto"/>
        <w:right w:val="none" w:sz="0" w:space="0" w:color="auto"/>
      </w:divBdr>
    </w:div>
    <w:div w:id="2114087727">
      <w:bodyDiv w:val="1"/>
      <w:marLeft w:val="0"/>
      <w:marRight w:val="0"/>
      <w:marTop w:val="0"/>
      <w:marBottom w:val="0"/>
      <w:divBdr>
        <w:top w:val="none" w:sz="0" w:space="0" w:color="auto"/>
        <w:left w:val="none" w:sz="0" w:space="0" w:color="auto"/>
        <w:bottom w:val="none" w:sz="0" w:space="0" w:color="auto"/>
        <w:right w:val="none" w:sz="0" w:space="0" w:color="auto"/>
      </w:divBdr>
    </w:div>
    <w:div w:id="21381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heprsb.org/standards/support/" TargetMode="External"/><Relationship Id="rId3" Type="http://schemas.openxmlformats.org/officeDocument/2006/relationships/customXml" Target="../customXml/item3.xml"/><Relationship Id="rId21" Type="http://schemas.openxmlformats.org/officeDocument/2006/relationships/hyperlink" Target="mailto:support@theprsb.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theprsb.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theprsb.org/standards/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upport@theprs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2" Type="http://schemas.openxmlformats.org/officeDocument/2006/relationships/hyperlink" Target="https://info.theprsb.org/cs/c/?cta_guid=44e2f2f2-7cd8-41ed-b9c9-6d856e5c9f18&amp;signature=AAH58kFuWqfDnjKvxqHjl6xqFoGRTdC7HA&amp;placement_guid=6c928b4f-e620-4899-8261-eb66b27d448e&amp;click=46dd0b42-0e4f-4d4b-b1bb-d718512c2d82&amp;hsutk=f0a8515061377d56f3e2f7961de9c788&amp;canon=https%3A%2F%2Ftheprsb.org%2Fstandards%2F&amp;utm_referrer=https%3A%2F%2Ftheprsb.org%2Fstandards%2Fsupport%2F&amp;portal_id=9230846&amp;redirect_url=APefjpFvJP3ueDJHkG4G-rnpgZeEV_3DcDCUb-znwWBqRIZPJ0BYyYaOyM4e0i-Xrcey91acLUZ05b_D1DTvQb8who6hRJ2H_By0eaYsSkOQS6lQvuQCl-bgLwdu8Vbp5gU8El_T3-ie0aPQjDrthNbkXgm9dCkOy79HGnJ_LZxykFykyXKxcUQ1vG_Fo7LrCuNRgK8wHhB1Wy9EwtH_09LJaX5erf6L8JntF7pTD5GJu7M-KmzAKFEIN0Nu6ZK2sF21hXmRq-PskQ32ekmjnAvLhzDmfGSiSNfoGFVjISEHvFohlDU7dcIHbfzfUG8y-IxKt_N38ne_&amp;__hstc=253722134.f0a8515061377d56f3e2f7961de9c788.1679307807030.1688402393552.1688464141365.186&amp;__hssc=253722134.3.1688464141365&amp;__hsfp=71027804&amp;contentType=standard-page&amp;_ga=2.99866206.1195116066.1688368557-15899441.1581441088&amp;_gl=1*1wnu42d*_ga*MTU4OTk0NDEuMTU4MTQ0MTA4OA..*_ga_E4SZMMD38E*MTY4ODQ2NDEzOS4xNTcuMS4xNjg4NDY0NDQ4LjAuMC4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k1\AppData\Local\Microsoft\Windows\Temporary%20Internet%20Files\Content.IE5\WIXETLA9\HSCIC_Controlled_document_-Forms%5b1%5d.dotx" TargetMode="External"/></Relationships>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179ac9e-303f-460c-b166-d060927c9762">
      <Terms xmlns="http://schemas.microsoft.com/office/infopath/2007/PartnerControls"/>
    </lcf76f155ced4ddcb4097134ff3c332f>
    <_ip_UnifiedCompliancePolicyProperties xmlns="3731fd77-18f8-4c03-941e-74b15fbac381" xsi:nil="true"/>
    <_ip_UnifiedCompliancePolicyUIAction xmlns="3731fd77-18f8-4c03-941e-74b15fbac3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F91C741FDF58F43A1A988E47E41F759" ma:contentTypeVersion="23" ma:contentTypeDescription="Create a new document." ma:contentTypeScope="" ma:versionID="f1772ee866e52389550567b750fc8331">
  <xsd:schema xmlns:xsd="http://www.w3.org/2001/XMLSchema" xmlns:xs="http://www.w3.org/2001/XMLSchema" xmlns:p="http://schemas.microsoft.com/office/2006/metadata/properties" xmlns:ns2="6179ac9e-303f-460c-b166-d060927c9762" xmlns:ns3="3731fd77-18f8-4c03-941e-74b15fbac381" targetNamespace="http://schemas.microsoft.com/office/2006/metadata/properties" ma:root="true" ma:fieldsID="76403058db0cd9a027e44eac472d09a7" ns2:_="" ns3:_="">
    <xsd:import namespace="6179ac9e-303f-460c-b166-d060927c9762"/>
    <xsd:import namespace="3731fd77-18f8-4c03-941e-74b15fbac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_ip_UnifiedCompliancePolicyProperties" minOccurs="0"/>
                <xsd:element ref="ns3: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9ac9e-303f-460c-b166-d060927c97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31fd77-18f8-4c03-941e-74b15fbac381"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D5281-0895-489C-90D7-53D0FF0C81B8}">
  <ds:schemaRefs>
    <ds:schemaRef ds:uri="http://schemas.microsoft.com/office/2006/metadata/properties"/>
    <ds:schemaRef ds:uri="a5d0bc28-439c-4ad9-a9e9-9dd1611df8e0"/>
    <ds:schemaRef ds:uri="http://schemas.microsoft.com/office/infopath/2007/PartnerControls"/>
    <ds:schemaRef ds:uri="99d90063-1ae5-4c41-8623-8a0d9c468985"/>
  </ds:schemaRefs>
</ds:datastoreItem>
</file>

<file path=customXml/itemProps2.xml><?xml version="1.0" encoding="utf-8"?>
<ds:datastoreItem xmlns:ds="http://schemas.openxmlformats.org/officeDocument/2006/customXml" ds:itemID="{C3CCB3DD-770D-429F-8306-E9E91286D004}">
  <ds:schemaRefs>
    <ds:schemaRef ds:uri="http://schemas.microsoft.com/sharepoint/v3/contenttype/forms"/>
  </ds:schemaRefs>
</ds:datastoreItem>
</file>

<file path=customXml/itemProps3.xml><?xml version="1.0" encoding="utf-8"?>
<ds:datastoreItem xmlns:ds="http://schemas.openxmlformats.org/officeDocument/2006/customXml" ds:itemID="{1B6B6001-8AFE-40FA-B07B-7CD290C85A6C}">
  <ds:schemaRefs>
    <ds:schemaRef ds:uri="http://schemas.openxmlformats.org/officeDocument/2006/bibliography"/>
  </ds:schemaRefs>
</ds:datastoreItem>
</file>

<file path=customXml/itemProps4.xml><?xml version="1.0" encoding="utf-8"?>
<ds:datastoreItem xmlns:ds="http://schemas.openxmlformats.org/officeDocument/2006/customXml" ds:itemID="{6B976480-2C03-4AB8-952C-5F4D91BB32D3}"/>
</file>

<file path=docProps/app.xml><?xml version="1.0" encoding="utf-8"?>
<Properties xmlns="http://schemas.openxmlformats.org/officeDocument/2006/extended-properties" xmlns:vt="http://schemas.openxmlformats.org/officeDocument/2006/docPropsVTypes">
  <Template>C:\Users\cask1\AppData\Local\Microsoft\Windows\Temporary Internet Files\Content.IE5\WIXETLA9\HSCIC_Controlled_document_-Forms[1].dotx</Template>
  <TotalTime>106</TotalTime>
  <Pages>12</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Project Initiation Document</vt:lpstr>
    </vt:vector>
  </TitlesOfParts>
  <Company>NHS IC</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Safety Case</dc:title>
  <dc:subject/>
  <dc:creator>&lt;Insert&gt;</dc:creator>
  <cp:keywords/>
  <cp:lastModifiedBy>Kingsley Ejeh</cp:lastModifiedBy>
  <cp:revision>116</cp:revision>
  <cp:lastPrinted>2013-09-09T05:27:00Z</cp:lastPrinted>
  <dcterms:created xsi:type="dcterms:W3CDTF">2023-08-15T11:41:00Z</dcterms:created>
  <dcterms:modified xsi:type="dcterms:W3CDTF">2024-08-01T09:27:00Z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_NewReviewCycle">
    <vt:lpwstr/>
  </property>
  <property fmtid="{D5CDD505-2E9C-101B-9397-08002B2CF9AE}" pid="4" name="ContentTypeId">
    <vt:lpwstr>0x010100BF91C741FDF58F43A1A988E47E41F759</vt:lpwstr>
  </property>
  <property fmtid="{D5CDD505-2E9C-101B-9397-08002B2CF9AE}" pid="5" name="_dlc_DocIdItemGuid">
    <vt:lpwstr>7508cc4a-141b-4dca-a168-6650cb3001c6</vt:lpwstr>
  </property>
  <property fmtid="{D5CDD505-2E9C-101B-9397-08002B2CF9AE}" pid="6" name="Checked by">
    <vt:lpwstr/>
  </property>
  <property fmtid="{D5CDD505-2E9C-101B-9397-08002B2CF9AE}" pid="7" name="_dlc_DocId">
    <vt:lpwstr>ICHSCDF-28-22</vt:lpwstr>
  </property>
  <property fmtid="{D5CDD505-2E9C-101B-9397-08002B2CF9AE}" pid="8" name="_dlc_DocIdUrl">
    <vt:lpwstr>http://shareit2010/sites/DeliveryFramework/DFEB/_layouts/DocIdRedir.aspx?ID=ICHSCDF-28-22ICHSCDF-28-22</vt:lpwstr>
  </property>
  <property fmtid="{D5CDD505-2E9C-101B-9397-08002B2CF9AE}" pid="9" name="TaxKeyword">
    <vt:lpwstr/>
  </property>
  <property fmtid="{D5CDD505-2E9C-101B-9397-08002B2CF9AE}" pid="10" name="Service_x0020_Management">
    <vt:lpwstr/>
  </property>
  <property fmtid="{D5CDD505-2E9C-101B-9397-08002B2CF9AE}" pid="11" name="DFStage">
    <vt:lpwstr/>
  </property>
  <property fmtid="{D5CDD505-2E9C-101B-9397-08002B2CF9AE}" pid="12" name="Service Management">
    <vt:lpwstr/>
  </property>
  <property fmtid="{D5CDD505-2E9C-101B-9397-08002B2CF9AE}" pid="13" name="Applies to">
    <vt:lpwstr>;#Projects;#</vt:lpwstr>
  </property>
  <property fmtid="{D5CDD505-2E9C-101B-9397-08002B2CF9AE}" pid="14" name="Order">
    <vt:r8>1900</vt:r8>
  </property>
  <property fmtid="{D5CDD505-2E9C-101B-9397-08002B2CF9AE}" pid="15" name="DocumentType">
    <vt:lpwstr/>
  </property>
  <property fmtid="{D5CDD505-2E9C-101B-9397-08002B2CF9AE}" pid="16" name="MediaServiceImageTags">
    <vt:lpwstr/>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_ExtendedDescription">
    <vt:lpwstr/>
  </property>
  <property fmtid="{D5CDD505-2E9C-101B-9397-08002B2CF9AE}" pid="22" name="_CopySource">
    <vt:lpwstr>https://theprsb.sharepoint.com/Projects/Shared Documents/PROJECTS/PE0054 NHS Health Check/Safety case/NHS Health Check Clinical safety case V0.1.docx</vt:lpwstr>
  </property>
</Properties>
</file>